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FC49D" w14:textId="77777777" w:rsidR="002312D2" w:rsidRPr="00DF24F2" w:rsidRDefault="002312D2" w:rsidP="002312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60" w:line="264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DF24F2">
        <w:rPr>
          <w:rFonts w:ascii="Times New Roman" w:hAnsi="Times New Roman" w:cs="Times New Roman"/>
          <w:b/>
          <w:bCs/>
          <w:sz w:val="28"/>
          <w:szCs w:val="28"/>
          <w:lang w:val="en-GB"/>
        </w:rPr>
        <w:t>Medicine, Life, and Transformations of Matter 1500-1800</w:t>
      </w:r>
    </w:p>
    <w:p w14:paraId="62C5BA60" w14:textId="77777777" w:rsidR="00D92D7B" w:rsidRDefault="00D92D7B" w:rsidP="00B02B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55D60BA" w14:textId="1DC7E029" w:rsidR="006B5841" w:rsidRPr="0085532C" w:rsidRDefault="006B5841" w:rsidP="00B02B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i/>
          <w:iCs/>
          <w:lang w:val="de-DE"/>
        </w:rPr>
      </w:pPr>
      <w:r w:rsidRPr="0085532C">
        <w:rPr>
          <w:rFonts w:ascii="Times New Roman" w:hAnsi="Times New Roman" w:cs="Times New Roman"/>
          <w:i/>
          <w:iCs/>
          <w:lang w:val="de-DE"/>
        </w:rPr>
        <w:t xml:space="preserve">Date: </w:t>
      </w:r>
      <w:r w:rsidRPr="0085532C">
        <w:rPr>
          <w:rFonts w:ascii="Times New Roman" w:hAnsi="Times New Roman" w:cs="Times New Roman"/>
          <w:lang w:val="de-DE"/>
        </w:rPr>
        <w:t>June 16-17, 2022</w:t>
      </w:r>
      <w:r w:rsidRPr="0085532C">
        <w:rPr>
          <w:rFonts w:ascii="Times New Roman" w:hAnsi="Times New Roman" w:cs="Times New Roman"/>
          <w:i/>
          <w:iCs/>
          <w:lang w:val="de-DE"/>
        </w:rPr>
        <w:t xml:space="preserve">. </w:t>
      </w:r>
    </w:p>
    <w:p w14:paraId="11773794" w14:textId="358A6770" w:rsidR="006B5841" w:rsidRPr="0085532C" w:rsidRDefault="006B5841" w:rsidP="00B02B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i/>
          <w:iCs/>
          <w:lang w:val="de-DE"/>
        </w:rPr>
      </w:pPr>
      <w:r w:rsidRPr="0085532C">
        <w:rPr>
          <w:rFonts w:ascii="Times New Roman" w:hAnsi="Times New Roman" w:cs="Times New Roman"/>
          <w:i/>
          <w:iCs/>
          <w:lang w:val="de-DE"/>
        </w:rPr>
        <w:t xml:space="preserve">Place: </w:t>
      </w:r>
      <w:r w:rsidRPr="0085532C">
        <w:rPr>
          <w:rFonts w:ascii="Times New Roman" w:hAnsi="Times New Roman" w:cs="Times New Roman"/>
          <w:lang w:val="de-DE"/>
        </w:rPr>
        <w:t>Freie Universität, Berlin-Dahlem</w:t>
      </w:r>
      <w:r w:rsidRPr="0085532C">
        <w:rPr>
          <w:rFonts w:ascii="Times New Roman" w:hAnsi="Times New Roman" w:cs="Times New Roman"/>
          <w:i/>
          <w:iCs/>
          <w:lang w:val="de-DE"/>
        </w:rPr>
        <w:t xml:space="preserve"> </w:t>
      </w:r>
    </w:p>
    <w:p w14:paraId="55145E30" w14:textId="57DB5BCB" w:rsidR="00B02B96" w:rsidRPr="0085532C" w:rsidRDefault="00D92D7B" w:rsidP="00B02B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de-DE"/>
        </w:rPr>
      </w:pPr>
      <w:proofErr w:type="spellStart"/>
      <w:r w:rsidRPr="0085532C">
        <w:rPr>
          <w:rFonts w:ascii="Times New Roman" w:hAnsi="Times New Roman" w:cs="Times New Roman"/>
          <w:i/>
          <w:iCs/>
          <w:lang w:val="de-DE"/>
        </w:rPr>
        <w:t>Organizers</w:t>
      </w:r>
      <w:proofErr w:type="spellEnd"/>
      <w:r w:rsidRPr="0085532C">
        <w:rPr>
          <w:rFonts w:ascii="Times New Roman" w:hAnsi="Times New Roman" w:cs="Times New Roman"/>
          <w:lang w:val="de-DE"/>
        </w:rPr>
        <w:t>: Carmen Schmechel</w:t>
      </w:r>
      <w:r w:rsidR="001C481E" w:rsidRPr="0085532C">
        <w:rPr>
          <w:rFonts w:ascii="Times New Roman" w:hAnsi="Times New Roman" w:cs="Times New Roman"/>
          <w:lang w:val="de-DE"/>
        </w:rPr>
        <w:t xml:space="preserve"> (FU)</w:t>
      </w:r>
      <w:r w:rsidRPr="0085532C">
        <w:rPr>
          <w:rFonts w:ascii="Times New Roman" w:hAnsi="Times New Roman" w:cs="Times New Roman"/>
          <w:lang w:val="de-DE"/>
        </w:rPr>
        <w:t xml:space="preserve">, Antonio </w:t>
      </w:r>
      <w:proofErr w:type="spellStart"/>
      <w:r w:rsidRPr="0085532C">
        <w:rPr>
          <w:rFonts w:ascii="Times New Roman" w:hAnsi="Times New Roman" w:cs="Times New Roman"/>
          <w:lang w:val="de-DE"/>
        </w:rPr>
        <w:t>Clericuzio</w:t>
      </w:r>
      <w:proofErr w:type="spellEnd"/>
      <w:r w:rsidR="001C481E" w:rsidRPr="0085532C">
        <w:rPr>
          <w:rFonts w:ascii="Times New Roman" w:hAnsi="Times New Roman" w:cs="Times New Roman"/>
          <w:lang w:val="de-DE"/>
        </w:rPr>
        <w:t xml:space="preserve"> (Roma </w:t>
      </w:r>
      <w:proofErr w:type="spellStart"/>
      <w:r w:rsidR="001C481E" w:rsidRPr="0085532C">
        <w:rPr>
          <w:rFonts w:ascii="Times New Roman" w:hAnsi="Times New Roman" w:cs="Times New Roman"/>
          <w:lang w:val="de-DE"/>
        </w:rPr>
        <w:t>Tre</w:t>
      </w:r>
      <w:proofErr w:type="spellEnd"/>
      <w:r w:rsidR="001C481E" w:rsidRPr="0085532C">
        <w:rPr>
          <w:rFonts w:ascii="Times New Roman" w:hAnsi="Times New Roman" w:cs="Times New Roman"/>
          <w:lang w:val="de-DE"/>
        </w:rPr>
        <w:t>)</w:t>
      </w:r>
    </w:p>
    <w:p w14:paraId="3702401A" w14:textId="232189F7" w:rsidR="00D92D7B" w:rsidRPr="0085532C" w:rsidRDefault="00D92D7B" w:rsidP="00B02B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de-DE"/>
        </w:rPr>
      </w:pPr>
      <w:proofErr w:type="spellStart"/>
      <w:r w:rsidRPr="0085532C">
        <w:rPr>
          <w:rFonts w:ascii="Times New Roman" w:hAnsi="Times New Roman" w:cs="Times New Roman"/>
          <w:i/>
          <w:iCs/>
          <w:lang w:val="de-DE"/>
        </w:rPr>
        <w:t>Sponsored</w:t>
      </w:r>
      <w:proofErr w:type="spellEnd"/>
      <w:r w:rsidRPr="0085532C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85532C">
        <w:rPr>
          <w:rFonts w:ascii="Times New Roman" w:hAnsi="Times New Roman" w:cs="Times New Roman"/>
          <w:i/>
          <w:iCs/>
          <w:lang w:val="de-DE"/>
        </w:rPr>
        <w:t>by</w:t>
      </w:r>
      <w:proofErr w:type="spellEnd"/>
      <w:r w:rsidRPr="0085532C">
        <w:rPr>
          <w:rFonts w:ascii="Times New Roman" w:hAnsi="Times New Roman" w:cs="Times New Roman"/>
          <w:lang w:val="de-DE"/>
        </w:rPr>
        <w:t>: Deutsche Forschungsgemeinschaft; Freie Universität Berlin;</w:t>
      </w:r>
    </w:p>
    <w:p w14:paraId="244FE0BB" w14:textId="6E97BC47" w:rsidR="00D92D7B" w:rsidRPr="0085532C" w:rsidRDefault="00D92D7B" w:rsidP="00B02B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US"/>
        </w:rPr>
      </w:pPr>
      <w:r w:rsidRPr="0085532C">
        <w:rPr>
          <w:rFonts w:ascii="Times New Roman" w:hAnsi="Times New Roman" w:cs="Times New Roman"/>
          <w:lang w:val="en-US"/>
        </w:rPr>
        <w:t>SFB 980 „Episteme in Motion”</w:t>
      </w:r>
      <w:r w:rsidR="006B5841" w:rsidRPr="0085532C">
        <w:rPr>
          <w:rFonts w:ascii="Times New Roman" w:hAnsi="Times New Roman" w:cs="Times New Roman"/>
          <w:lang w:val="en-US"/>
        </w:rPr>
        <w:t xml:space="preserve">. </w:t>
      </w:r>
    </w:p>
    <w:p w14:paraId="21727D5F" w14:textId="77777777" w:rsidR="00D92D7B" w:rsidRDefault="00D92D7B" w:rsidP="00B02B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1F5B3F86" w14:textId="0A029DF5" w:rsidR="00B02B96" w:rsidRPr="00D92D7B" w:rsidRDefault="00B02B96" w:rsidP="00B02B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92D7B">
        <w:rPr>
          <w:rFonts w:ascii="Times New Roman" w:hAnsi="Times New Roman" w:cs="Times New Roman"/>
          <w:i/>
          <w:iCs/>
          <w:sz w:val="28"/>
          <w:szCs w:val="28"/>
          <w:lang w:val="en-US"/>
        </w:rPr>
        <w:t>Abstract</w:t>
      </w:r>
    </w:p>
    <w:p w14:paraId="39D6A3C9" w14:textId="77777777" w:rsidR="002312D2" w:rsidRPr="00D92D7B" w:rsidRDefault="002312D2" w:rsidP="002312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Palatino" w:hAnsi="Palatino" w:cs="Palatino"/>
          <w:sz w:val="26"/>
          <w:szCs w:val="26"/>
          <w:lang w:val="en-US"/>
        </w:rPr>
      </w:pPr>
    </w:p>
    <w:p w14:paraId="491C54CA" w14:textId="72E33E15" w:rsidR="001E02CA" w:rsidRDefault="00983482" w:rsidP="00E667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Medic</w:t>
      </w:r>
      <w:r w:rsidR="00C41CB1">
        <w:rPr>
          <w:rFonts w:ascii="Times New Roman" w:hAnsi="Times New Roman" w:cs="Times New Roman"/>
          <w:lang w:val="en-GB"/>
        </w:rPr>
        <w:t xml:space="preserve">al theory and </w:t>
      </w:r>
      <w:r w:rsidR="00C41CB1" w:rsidRPr="001A48C5">
        <w:rPr>
          <w:rFonts w:ascii="Times New Roman" w:hAnsi="Times New Roman" w:cs="Times New Roman"/>
          <w:color w:val="000000" w:themeColor="text1"/>
          <w:lang w:val="en-GB"/>
        </w:rPr>
        <w:t>practice</w:t>
      </w:r>
      <w:r w:rsidRPr="001A48C5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gramStart"/>
      <w:r w:rsidRPr="001A48C5">
        <w:rPr>
          <w:rFonts w:ascii="Times New Roman" w:hAnsi="Times New Roman" w:cs="Times New Roman"/>
          <w:color w:val="000000" w:themeColor="text1"/>
          <w:lang w:val="en-GB"/>
        </w:rPr>
        <w:t>has</w:t>
      </w:r>
      <w:proofErr w:type="gramEnd"/>
      <w:r w:rsidRPr="001A48C5">
        <w:rPr>
          <w:rFonts w:ascii="Times New Roman" w:hAnsi="Times New Roman" w:cs="Times New Roman"/>
          <w:color w:val="000000" w:themeColor="text1"/>
          <w:lang w:val="en-GB"/>
        </w:rPr>
        <w:t xml:space="preserve"> a</w:t>
      </w:r>
      <w:r>
        <w:rPr>
          <w:rFonts w:ascii="Times New Roman" w:hAnsi="Times New Roman" w:cs="Times New Roman"/>
          <w:lang w:val="en-GB"/>
        </w:rPr>
        <w:t xml:space="preserve">lways straddled the boundary between </w:t>
      </w:r>
      <w:r w:rsidR="002312D2" w:rsidRPr="00B02B96">
        <w:rPr>
          <w:rFonts w:ascii="Times New Roman" w:hAnsi="Times New Roman" w:cs="Times New Roman"/>
          <w:lang w:val="en-GB"/>
        </w:rPr>
        <w:t>the phenomenon of life</w:t>
      </w:r>
      <w:r w:rsidR="00C91BDD" w:rsidRPr="001C46EC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2312D2" w:rsidRPr="00194BDE">
        <w:rPr>
          <w:rFonts w:ascii="Times New Roman" w:hAnsi="Times New Roman" w:cs="Times New Roman"/>
          <w:color w:val="000000" w:themeColor="text1"/>
          <w:lang w:val="en-GB"/>
        </w:rPr>
        <w:t>and its material support</w:t>
      </w:r>
      <w:r w:rsidR="002312D2" w:rsidRPr="00B02B96">
        <w:rPr>
          <w:rFonts w:ascii="Times New Roman" w:hAnsi="Times New Roman" w:cs="Times New Roman"/>
          <w:lang w:val="en-GB"/>
        </w:rPr>
        <w:t>, the physical body</w:t>
      </w:r>
      <w:r>
        <w:rPr>
          <w:rFonts w:ascii="Times New Roman" w:hAnsi="Times New Roman" w:cs="Times New Roman"/>
          <w:lang w:val="en-GB"/>
        </w:rPr>
        <w:t>.</w:t>
      </w:r>
      <w:r w:rsidR="00C91BDD">
        <w:rPr>
          <w:rFonts w:ascii="Times New Roman" w:hAnsi="Times New Roman" w:cs="Times New Roman"/>
          <w:lang w:val="en-GB"/>
        </w:rPr>
        <w:t xml:space="preserve"> Within this framework, transformations </w:t>
      </w:r>
      <w:r w:rsidR="007F5EE2">
        <w:rPr>
          <w:rFonts w:ascii="Times New Roman" w:hAnsi="Times New Roman" w:cs="Times New Roman"/>
          <w:lang w:val="en-GB"/>
        </w:rPr>
        <w:t xml:space="preserve">of matter </w:t>
      </w:r>
      <w:r w:rsidR="00C91BDD">
        <w:rPr>
          <w:rFonts w:ascii="Times New Roman" w:hAnsi="Times New Roman" w:cs="Times New Roman"/>
          <w:lang w:val="en-GB"/>
        </w:rPr>
        <w:t>played a central role.</w:t>
      </w:r>
      <w:r>
        <w:rPr>
          <w:rFonts w:ascii="Times New Roman" w:hAnsi="Times New Roman" w:cs="Times New Roman"/>
          <w:lang w:val="en-GB"/>
        </w:rPr>
        <w:t xml:space="preserve"> If disease was</w:t>
      </w:r>
      <w:r w:rsidR="00C41CB1">
        <w:rPr>
          <w:rFonts w:ascii="Times New Roman" w:hAnsi="Times New Roman" w:cs="Times New Roman"/>
          <w:lang w:val="en-GB"/>
        </w:rPr>
        <w:t xml:space="preserve"> understood as</w:t>
      </w:r>
      <w:r>
        <w:rPr>
          <w:rFonts w:ascii="Times New Roman" w:hAnsi="Times New Roman" w:cs="Times New Roman"/>
          <w:lang w:val="en-GB"/>
        </w:rPr>
        <w:t xml:space="preserve"> a morbid transformation of the body, curative attempts would often aim at</w:t>
      </w:r>
      <w:r w:rsidRPr="00B02B96">
        <w:rPr>
          <w:rFonts w:ascii="Times New Roman" w:hAnsi="Times New Roman" w:cs="Times New Roman"/>
          <w:lang w:val="en-GB"/>
        </w:rPr>
        <w:t xml:space="preserve"> </w:t>
      </w:r>
      <w:r w:rsidR="00C41CB1">
        <w:rPr>
          <w:rFonts w:ascii="Times New Roman" w:hAnsi="Times New Roman" w:cs="Times New Roman"/>
          <w:lang w:val="en-GB"/>
        </w:rPr>
        <w:t xml:space="preserve">healing by means of </w:t>
      </w:r>
      <w:r w:rsidR="007F5EE2">
        <w:rPr>
          <w:rFonts w:ascii="Times New Roman" w:hAnsi="Times New Roman" w:cs="Times New Roman"/>
          <w:lang w:val="en-GB"/>
        </w:rPr>
        <w:t>altering</w:t>
      </w:r>
      <w:r>
        <w:rPr>
          <w:rFonts w:ascii="Times New Roman" w:hAnsi="Times New Roman" w:cs="Times New Roman"/>
          <w:lang w:val="en-GB"/>
        </w:rPr>
        <w:t xml:space="preserve"> bodily</w:t>
      </w:r>
      <w:r w:rsidRPr="00B02B96">
        <w:rPr>
          <w:rFonts w:ascii="Times New Roman" w:hAnsi="Times New Roman" w:cs="Times New Roman"/>
          <w:lang w:val="en-GB"/>
        </w:rPr>
        <w:t xml:space="preserve"> matter </w:t>
      </w:r>
      <w:r w:rsidR="00C41CB1">
        <w:rPr>
          <w:rFonts w:ascii="Times New Roman" w:hAnsi="Times New Roman" w:cs="Times New Roman"/>
          <w:lang w:val="en-GB"/>
        </w:rPr>
        <w:t xml:space="preserve">back into its default equilibrium state. Hence </w:t>
      </w:r>
      <w:r w:rsidRPr="00B02B96">
        <w:rPr>
          <w:rFonts w:ascii="Times New Roman" w:hAnsi="Times New Roman" w:cs="Times New Roman"/>
          <w:lang w:val="en-GB"/>
        </w:rPr>
        <w:t>the medical cure of the sick body</w:t>
      </w:r>
      <w:r w:rsidR="00C41CB1">
        <w:rPr>
          <w:rFonts w:ascii="Times New Roman" w:hAnsi="Times New Roman" w:cs="Times New Roman"/>
          <w:lang w:val="en-GB"/>
        </w:rPr>
        <w:t xml:space="preserve"> </w:t>
      </w:r>
      <w:r w:rsidR="007F5EE2">
        <w:rPr>
          <w:rFonts w:ascii="Times New Roman" w:hAnsi="Times New Roman" w:cs="Times New Roman"/>
          <w:lang w:val="en-GB"/>
        </w:rPr>
        <w:t>was</w:t>
      </w:r>
      <w:r w:rsidR="00C41CB1">
        <w:rPr>
          <w:rFonts w:ascii="Times New Roman" w:hAnsi="Times New Roman" w:cs="Times New Roman"/>
          <w:lang w:val="en-GB"/>
        </w:rPr>
        <w:t xml:space="preserve"> seen</w:t>
      </w:r>
      <w:r w:rsidRPr="00B02B96">
        <w:rPr>
          <w:rFonts w:ascii="Times New Roman" w:hAnsi="Times New Roman" w:cs="Times New Roman"/>
          <w:lang w:val="en-GB"/>
        </w:rPr>
        <w:t xml:space="preserve"> as a transformation of matter. In Galenic humoral theory, the medical procedures referred to how to establish proper </w:t>
      </w:r>
      <w:proofErr w:type="spellStart"/>
      <w:r w:rsidRPr="00957960">
        <w:rPr>
          <w:rFonts w:ascii="Times New Roman" w:hAnsi="Times New Roman" w:cs="Times New Roman"/>
          <w:i/>
          <w:iCs/>
          <w:lang w:val="en-GB"/>
        </w:rPr>
        <w:t>krasis</w:t>
      </w:r>
      <w:proofErr w:type="spellEnd"/>
      <w:r w:rsidRPr="00B02B96">
        <w:rPr>
          <w:rFonts w:ascii="Times New Roman" w:hAnsi="Times New Roman" w:cs="Times New Roman"/>
          <w:lang w:val="en-GB"/>
        </w:rPr>
        <w:t xml:space="preserve"> - a temperate equilibrium of humours - to ensure optimal functioning and healing.</w:t>
      </w:r>
      <w:r w:rsidR="00E66787" w:rsidRPr="00B02B96">
        <w:rPr>
          <w:rFonts w:ascii="Times New Roman" w:hAnsi="Times New Roman" w:cs="Times New Roman"/>
          <w:lang w:val="en-GB"/>
        </w:rPr>
        <w:t xml:space="preserve"> </w:t>
      </w:r>
      <w:r w:rsidRPr="00B02B96">
        <w:rPr>
          <w:rFonts w:ascii="Times New Roman" w:hAnsi="Times New Roman" w:cs="Times New Roman"/>
          <w:lang w:val="en-GB"/>
        </w:rPr>
        <w:t xml:space="preserve">In medieval </w:t>
      </w:r>
      <w:r w:rsidR="007F5EE2">
        <w:rPr>
          <w:rFonts w:ascii="Times New Roman" w:hAnsi="Times New Roman" w:cs="Times New Roman"/>
          <w:lang w:val="en-GB"/>
        </w:rPr>
        <w:t>times</w:t>
      </w:r>
      <w:r w:rsidRPr="00B02B96">
        <w:rPr>
          <w:rFonts w:ascii="Times New Roman" w:hAnsi="Times New Roman" w:cs="Times New Roman"/>
          <w:lang w:val="en-GB"/>
        </w:rPr>
        <w:t>,</w:t>
      </w:r>
      <w:r w:rsidR="007F5EE2">
        <w:rPr>
          <w:rFonts w:ascii="Times New Roman" w:hAnsi="Times New Roman" w:cs="Times New Roman"/>
          <w:lang w:val="en-GB"/>
        </w:rPr>
        <w:t xml:space="preserve"> analogies made their way from alchemical practice into medicine. T</w:t>
      </w:r>
      <w:r w:rsidRPr="00B02B96">
        <w:rPr>
          <w:rFonts w:ascii="Times New Roman" w:hAnsi="Times New Roman" w:cs="Times New Roman"/>
          <w:lang w:val="en-GB"/>
        </w:rPr>
        <w:t>he healing of the human body was analogized with the “healing” of metals (</w:t>
      </w:r>
      <w:proofErr w:type="spellStart"/>
      <w:r w:rsidRPr="00B02B96">
        <w:rPr>
          <w:rFonts w:ascii="Times New Roman" w:hAnsi="Times New Roman" w:cs="Times New Roman"/>
          <w:lang w:val="en-GB"/>
        </w:rPr>
        <w:t>Moureau</w:t>
      </w:r>
      <w:proofErr w:type="spellEnd"/>
      <w:r w:rsidRPr="00B02B96">
        <w:rPr>
          <w:rFonts w:ascii="Times New Roman" w:hAnsi="Times New Roman" w:cs="Times New Roman"/>
          <w:lang w:val="en-GB"/>
        </w:rPr>
        <w:t xml:space="preserve"> 2013), meaning their amelioration and transmutation towards gold. </w:t>
      </w:r>
      <w:r>
        <w:rPr>
          <w:rFonts w:ascii="Times New Roman" w:hAnsi="Times New Roman" w:cs="Times New Roman"/>
          <w:lang w:val="en-GB"/>
        </w:rPr>
        <w:t>Medical applications of alchemy became increasingly common</w:t>
      </w:r>
      <w:r w:rsidR="00C91BDD">
        <w:rPr>
          <w:rFonts w:ascii="Times New Roman" w:hAnsi="Times New Roman" w:cs="Times New Roman"/>
          <w:lang w:val="en-GB"/>
        </w:rPr>
        <w:t xml:space="preserve"> in late medieval thought (</w:t>
      </w:r>
      <w:proofErr w:type="spellStart"/>
      <w:r w:rsidR="00C91BDD">
        <w:rPr>
          <w:rFonts w:ascii="Times New Roman" w:hAnsi="Times New Roman" w:cs="Times New Roman"/>
          <w:lang w:val="en-GB"/>
        </w:rPr>
        <w:t>Crisciani</w:t>
      </w:r>
      <w:proofErr w:type="spellEnd"/>
      <w:r w:rsidR="00C91BDD">
        <w:rPr>
          <w:rFonts w:ascii="Times New Roman" w:hAnsi="Times New Roman" w:cs="Times New Roman"/>
          <w:lang w:val="en-GB"/>
        </w:rPr>
        <w:t xml:space="preserve"> and Pereira, 1996).</w:t>
      </w:r>
      <w:r>
        <w:rPr>
          <w:rFonts w:ascii="Times New Roman" w:hAnsi="Times New Roman" w:cs="Times New Roman"/>
          <w:lang w:val="en-GB"/>
        </w:rPr>
        <w:t xml:space="preserve"> </w:t>
      </w:r>
      <w:r w:rsidRPr="00B02B96">
        <w:rPr>
          <w:rFonts w:ascii="Times New Roman" w:hAnsi="Times New Roman" w:cs="Times New Roman"/>
          <w:lang w:val="en-GB"/>
        </w:rPr>
        <w:t xml:space="preserve">The medical significance of transformations of matter is also apparent in the theory of </w:t>
      </w:r>
      <w:proofErr w:type="spellStart"/>
      <w:r w:rsidRPr="00B02B96">
        <w:rPr>
          <w:rFonts w:ascii="Times New Roman" w:hAnsi="Times New Roman" w:cs="Times New Roman"/>
          <w:i/>
          <w:iCs/>
          <w:lang w:val="en-GB"/>
        </w:rPr>
        <w:t>prolongatio</w:t>
      </w:r>
      <w:proofErr w:type="spellEnd"/>
      <w:r w:rsidRPr="00B02B96">
        <w:rPr>
          <w:rFonts w:ascii="Times New Roman" w:hAnsi="Times New Roman" w:cs="Times New Roman"/>
          <w:i/>
          <w:iCs/>
          <w:lang w:val="en-GB"/>
        </w:rPr>
        <w:t xml:space="preserve"> vitae</w:t>
      </w:r>
      <w:r w:rsidRPr="00B02B96">
        <w:rPr>
          <w:rFonts w:ascii="Times New Roman" w:hAnsi="Times New Roman" w:cs="Times New Roman"/>
          <w:lang w:val="en-GB"/>
        </w:rPr>
        <w:t xml:space="preserve">, which Roger Bacon </w:t>
      </w:r>
      <w:r w:rsidR="00957960">
        <w:rPr>
          <w:rFonts w:ascii="Times New Roman" w:hAnsi="Times New Roman" w:cs="Times New Roman"/>
          <w:lang w:val="en-GB"/>
        </w:rPr>
        <w:t>links with</w:t>
      </w:r>
      <w:r w:rsidRPr="00B02B96">
        <w:rPr>
          <w:rFonts w:ascii="Times New Roman" w:hAnsi="Times New Roman" w:cs="Times New Roman"/>
          <w:lang w:val="en-GB"/>
        </w:rPr>
        <w:t xml:space="preserve"> the production of a </w:t>
      </w:r>
      <w:r w:rsidRPr="00B02B96">
        <w:rPr>
          <w:rFonts w:ascii="Times New Roman" w:hAnsi="Times New Roman" w:cs="Times New Roman"/>
          <w:i/>
          <w:iCs/>
          <w:lang w:val="en-GB"/>
        </w:rPr>
        <w:t xml:space="preserve">corpus </w:t>
      </w:r>
      <w:proofErr w:type="spellStart"/>
      <w:r w:rsidRPr="00B02B96">
        <w:rPr>
          <w:rFonts w:ascii="Times New Roman" w:hAnsi="Times New Roman" w:cs="Times New Roman"/>
          <w:i/>
          <w:iCs/>
          <w:lang w:val="en-GB"/>
        </w:rPr>
        <w:t>equale</w:t>
      </w:r>
      <w:proofErr w:type="spellEnd"/>
      <w:r w:rsidRPr="00B02B96">
        <w:rPr>
          <w:rFonts w:ascii="Times New Roman" w:hAnsi="Times New Roman" w:cs="Times New Roman"/>
          <w:lang w:val="en-GB"/>
        </w:rPr>
        <w:t xml:space="preserve"> (Newman</w:t>
      </w:r>
      <w:r w:rsidR="00C41CB1">
        <w:rPr>
          <w:rFonts w:ascii="Times New Roman" w:hAnsi="Times New Roman" w:cs="Times New Roman"/>
          <w:lang w:val="en-GB"/>
        </w:rPr>
        <w:t xml:space="preserve"> 1995</w:t>
      </w:r>
      <w:r w:rsidRPr="00B02B9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02B96">
        <w:rPr>
          <w:rFonts w:ascii="Times New Roman" w:hAnsi="Times New Roman" w:cs="Times New Roman"/>
          <w:lang w:val="en-GB"/>
        </w:rPr>
        <w:t>Moureau</w:t>
      </w:r>
      <w:proofErr w:type="spellEnd"/>
      <w:r w:rsidRPr="00B02B96">
        <w:rPr>
          <w:rFonts w:ascii="Times New Roman" w:hAnsi="Times New Roman" w:cs="Times New Roman"/>
          <w:lang w:val="en-GB"/>
        </w:rPr>
        <w:t xml:space="preserve"> 2013).</w:t>
      </w:r>
      <w:r w:rsidR="00C91BDD">
        <w:rPr>
          <w:rFonts w:ascii="Times New Roman" w:hAnsi="Times New Roman" w:cs="Times New Roman"/>
          <w:lang w:val="en-GB"/>
        </w:rPr>
        <w:t xml:space="preserve"> </w:t>
      </w:r>
      <w:r w:rsidR="00957960">
        <w:rPr>
          <w:rFonts w:ascii="Times New Roman" w:hAnsi="Times New Roman" w:cs="Times New Roman"/>
          <w:lang w:val="en-GB"/>
        </w:rPr>
        <w:t>In the Early modern age, t</w:t>
      </w:r>
      <w:r w:rsidR="001E02CA">
        <w:rPr>
          <w:rFonts w:ascii="Times New Roman" w:hAnsi="Times New Roman" w:cs="Times New Roman"/>
          <w:lang w:val="en-GB"/>
        </w:rPr>
        <w:t>he vital spirit</w:t>
      </w:r>
      <w:r w:rsidR="00957960">
        <w:rPr>
          <w:rFonts w:ascii="Times New Roman" w:hAnsi="Times New Roman" w:cs="Times New Roman"/>
          <w:lang w:val="en-GB"/>
        </w:rPr>
        <w:t>,</w:t>
      </w:r>
      <w:r w:rsidR="001E02CA">
        <w:rPr>
          <w:rFonts w:ascii="Times New Roman" w:hAnsi="Times New Roman" w:cs="Times New Roman"/>
          <w:lang w:val="en-GB"/>
        </w:rPr>
        <w:t xml:space="preserve"> considered as the agent of life</w:t>
      </w:r>
      <w:r w:rsidR="00957960">
        <w:rPr>
          <w:rFonts w:ascii="Times New Roman" w:hAnsi="Times New Roman" w:cs="Times New Roman"/>
          <w:lang w:val="en-GB"/>
        </w:rPr>
        <w:t xml:space="preserve">, the inheritor </w:t>
      </w:r>
      <w:r w:rsidR="00957960" w:rsidRPr="00E66787">
        <w:rPr>
          <w:rFonts w:ascii="Times New Roman" w:hAnsi="Times New Roman" w:cs="Times New Roman"/>
          <w:color w:val="000000" w:themeColor="text1"/>
          <w:lang w:val="en-GB"/>
        </w:rPr>
        <w:t xml:space="preserve">of </w:t>
      </w:r>
      <w:r w:rsidR="00957960" w:rsidRPr="001A48C5">
        <w:rPr>
          <w:rFonts w:ascii="Times New Roman" w:hAnsi="Times New Roman" w:cs="Times New Roman"/>
          <w:i/>
          <w:iCs/>
          <w:color w:val="000000" w:themeColor="text1"/>
          <w:lang w:val="en-GB"/>
        </w:rPr>
        <w:t>pneuma</w:t>
      </w:r>
      <w:r w:rsidR="00957960" w:rsidRPr="00E6678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004531" w:rsidRPr="00E66787">
        <w:rPr>
          <w:rFonts w:ascii="Times New Roman" w:hAnsi="Times New Roman" w:cs="Times New Roman"/>
          <w:color w:val="000000" w:themeColor="text1"/>
          <w:lang w:val="en-GB"/>
        </w:rPr>
        <w:t>gets reconceptualized as a volatile salt</w:t>
      </w:r>
      <w:r w:rsidR="00957960" w:rsidRPr="00E66787">
        <w:rPr>
          <w:rFonts w:ascii="Times New Roman" w:hAnsi="Times New Roman" w:cs="Times New Roman"/>
          <w:color w:val="000000" w:themeColor="text1"/>
          <w:lang w:val="en-GB"/>
        </w:rPr>
        <w:t xml:space="preserve"> in iatrochemistry and </w:t>
      </w:r>
      <w:proofErr w:type="spellStart"/>
      <w:r w:rsidR="00957960" w:rsidRPr="00E66787">
        <w:rPr>
          <w:rFonts w:ascii="Times New Roman" w:hAnsi="Times New Roman" w:cs="Times New Roman"/>
          <w:color w:val="000000" w:themeColor="text1"/>
          <w:lang w:val="en-GB"/>
        </w:rPr>
        <w:t>Paracelsian</w:t>
      </w:r>
      <w:proofErr w:type="spellEnd"/>
      <w:r w:rsidR="00957960" w:rsidRPr="00E66787">
        <w:rPr>
          <w:rFonts w:ascii="Times New Roman" w:hAnsi="Times New Roman" w:cs="Times New Roman"/>
          <w:color w:val="000000" w:themeColor="text1"/>
          <w:lang w:val="en-GB"/>
        </w:rPr>
        <w:t xml:space="preserve"> medicine</w:t>
      </w:r>
      <w:r w:rsidR="00C91BDD" w:rsidRPr="00E6678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="00C91BDD" w:rsidRPr="00E66787">
        <w:rPr>
          <w:rFonts w:ascii="Times New Roman" w:hAnsi="Times New Roman" w:cs="Times New Roman"/>
          <w:color w:val="000000" w:themeColor="text1"/>
          <w:lang w:val="en-GB"/>
        </w:rPr>
        <w:t>Clericuzio</w:t>
      </w:r>
      <w:proofErr w:type="spellEnd"/>
      <w:r w:rsidR="00E66787" w:rsidRPr="00E66787">
        <w:rPr>
          <w:rFonts w:ascii="Times New Roman" w:hAnsi="Times New Roman" w:cs="Times New Roman"/>
          <w:color w:val="000000" w:themeColor="text1"/>
          <w:lang w:val="en-GB"/>
        </w:rPr>
        <w:t xml:space="preserve"> 1988, 1994, 2003). </w:t>
      </w:r>
      <w:r w:rsidR="00957960">
        <w:rPr>
          <w:rFonts w:ascii="Times New Roman" w:hAnsi="Times New Roman" w:cs="Times New Roman"/>
          <w:lang w:val="en-GB"/>
        </w:rPr>
        <w:t>A</w:t>
      </w:r>
      <w:r w:rsidR="001E02CA">
        <w:rPr>
          <w:rFonts w:ascii="Times New Roman" w:hAnsi="Times New Roman" w:cs="Times New Roman"/>
          <w:lang w:val="en-GB"/>
        </w:rPr>
        <w:t xml:space="preserve">lchemists such as </w:t>
      </w:r>
      <w:r w:rsidR="00E66787">
        <w:rPr>
          <w:rFonts w:ascii="Times New Roman" w:hAnsi="Times New Roman" w:cs="Times New Roman"/>
          <w:lang w:val="en-GB"/>
        </w:rPr>
        <w:t xml:space="preserve">Robert </w:t>
      </w:r>
      <w:proofErr w:type="spellStart"/>
      <w:r w:rsidR="001E02CA">
        <w:rPr>
          <w:rFonts w:ascii="Times New Roman" w:hAnsi="Times New Roman" w:cs="Times New Roman"/>
          <w:lang w:val="en-GB"/>
        </w:rPr>
        <w:t>Fludd</w:t>
      </w:r>
      <w:proofErr w:type="spellEnd"/>
      <w:r w:rsidR="001E02CA">
        <w:rPr>
          <w:rFonts w:ascii="Times New Roman" w:hAnsi="Times New Roman" w:cs="Times New Roman"/>
          <w:lang w:val="en-GB"/>
        </w:rPr>
        <w:t xml:space="preserve"> aimed to </w:t>
      </w:r>
      <w:proofErr w:type="spellStart"/>
      <w:r w:rsidR="001E02CA">
        <w:rPr>
          <w:rFonts w:ascii="Times New Roman" w:hAnsi="Times New Roman" w:cs="Times New Roman"/>
          <w:lang w:val="en-GB"/>
        </w:rPr>
        <w:t>distill</w:t>
      </w:r>
      <w:proofErr w:type="spellEnd"/>
      <w:r w:rsidR="001E02CA">
        <w:rPr>
          <w:rFonts w:ascii="Times New Roman" w:hAnsi="Times New Roman" w:cs="Times New Roman"/>
          <w:lang w:val="en-GB"/>
        </w:rPr>
        <w:t xml:space="preserve"> or otherwise extract the vital spirit from bodily matter, esp. blood</w:t>
      </w:r>
      <w:r w:rsidR="00C91BDD" w:rsidRPr="001A48C5">
        <w:rPr>
          <w:rFonts w:ascii="Times New Roman" w:hAnsi="Times New Roman" w:cs="Times New Roman"/>
          <w:color w:val="000000" w:themeColor="text1"/>
          <w:lang w:val="en-GB"/>
        </w:rPr>
        <w:t>.</w:t>
      </w:r>
      <w:r w:rsidR="008123FA" w:rsidRPr="001A48C5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CF379F" w:rsidRPr="001A48C5">
        <w:rPr>
          <w:rFonts w:ascii="Times New Roman" w:hAnsi="Times New Roman" w:cs="Times New Roman"/>
          <w:color w:val="000000" w:themeColor="text1"/>
          <w:lang w:val="en-GB"/>
        </w:rPr>
        <w:t xml:space="preserve">Paracelsus and van </w:t>
      </w:r>
      <w:proofErr w:type="spellStart"/>
      <w:r w:rsidR="00CF379F" w:rsidRPr="001A48C5">
        <w:rPr>
          <w:rFonts w:ascii="Times New Roman" w:hAnsi="Times New Roman" w:cs="Times New Roman"/>
          <w:color w:val="000000" w:themeColor="text1"/>
          <w:lang w:val="en-GB"/>
        </w:rPr>
        <w:t>Helmont</w:t>
      </w:r>
      <w:proofErr w:type="spellEnd"/>
      <w:r w:rsidR="00CF379F" w:rsidRPr="001A48C5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91681C" w:rsidRPr="001A48C5">
        <w:rPr>
          <w:rFonts w:ascii="Times New Roman" w:hAnsi="Times New Roman" w:cs="Times New Roman"/>
          <w:color w:val="000000" w:themeColor="text1"/>
          <w:lang w:val="en-GB"/>
        </w:rPr>
        <w:t>put special e</w:t>
      </w:r>
      <w:r w:rsidR="001A48C5">
        <w:rPr>
          <w:rFonts w:ascii="Times New Roman" w:hAnsi="Times New Roman" w:cs="Times New Roman"/>
          <w:color w:val="000000" w:themeColor="text1"/>
          <w:lang w:val="en-GB"/>
        </w:rPr>
        <w:t>m</w:t>
      </w:r>
      <w:r w:rsidR="0091681C" w:rsidRPr="001A48C5">
        <w:rPr>
          <w:rFonts w:ascii="Times New Roman" w:hAnsi="Times New Roman" w:cs="Times New Roman"/>
          <w:color w:val="000000" w:themeColor="text1"/>
          <w:lang w:val="en-GB"/>
        </w:rPr>
        <w:t>phasis</w:t>
      </w:r>
      <w:r w:rsidR="008123FA" w:rsidRPr="001A48C5">
        <w:rPr>
          <w:rFonts w:ascii="Times New Roman" w:hAnsi="Times New Roman" w:cs="Times New Roman"/>
          <w:color w:val="000000" w:themeColor="text1"/>
          <w:lang w:val="en-GB"/>
        </w:rPr>
        <w:t xml:space="preserve"> on the</w:t>
      </w:r>
      <w:r w:rsidR="007F6198" w:rsidRPr="001A48C5">
        <w:rPr>
          <w:rFonts w:ascii="Times New Roman" w:hAnsi="Times New Roman" w:cs="Times New Roman"/>
          <w:color w:val="000000" w:themeColor="text1"/>
          <w:lang w:val="en-GB"/>
        </w:rPr>
        <w:t xml:space="preserve"> power of imagination</w:t>
      </w:r>
      <w:r w:rsidR="001A48C5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="001A48C5">
        <w:rPr>
          <w:rFonts w:ascii="Times New Roman" w:hAnsi="Times New Roman" w:cs="Times New Roman"/>
          <w:color w:val="000000" w:themeColor="text1"/>
          <w:lang w:val="en-GB"/>
        </w:rPr>
        <w:t>Giglioni</w:t>
      </w:r>
      <w:proofErr w:type="spellEnd"/>
      <w:r w:rsidR="001A48C5">
        <w:rPr>
          <w:rFonts w:ascii="Times New Roman" w:hAnsi="Times New Roman" w:cs="Times New Roman"/>
          <w:color w:val="000000" w:themeColor="text1"/>
          <w:lang w:val="en-GB"/>
        </w:rPr>
        <w:t xml:space="preserve"> 2000</w:t>
      </w:r>
      <w:r w:rsidR="00026246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026246">
        <w:rPr>
          <w:rFonts w:ascii="Times New Roman" w:hAnsi="Times New Roman" w:cs="Times New Roman"/>
          <w:color w:val="000000" w:themeColor="text1"/>
          <w:lang w:val="en-GB"/>
        </w:rPr>
        <w:t>Hedesan</w:t>
      </w:r>
      <w:proofErr w:type="spellEnd"/>
      <w:r w:rsidR="00026246">
        <w:rPr>
          <w:rFonts w:ascii="Times New Roman" w:hAnsi="Times New Roman" w:cs="Times New Roman"/>
          <w:color w:val="000000" w:themeColor="text1"/>
          <w:lang w:val="en-GB"/>
        </w:rPr>
        <w:t xml:space="preserve"> 2016</w:t>
      </w:r>
      <w:r w:rsidR="001A48C5">
        <w:rPr>
          <w:rFonts w:ascii="Times New Roman" w:hAnsi="Times New Roman" w:cs="Times New Roman"/>
          <w:color w:val="000000" w:themeColor="text1"/>
          <w:lang w:val="en-GB"/>
        </w:rPr>
        <w:t>)</w:t>
      </w:r>
      <w:r w:rsidR="00D96B21" w:rsidRPr="001A48C5">
        <w:rPr>
          <w:rFonts w:ascii="Times New Roman" w:hAnsi="Times New Roman" w:cs="Times New Roman"/>
          <w:color w:val="000000" w:themeColor="text1"/>
          <w:lang w:val="en-GB"/>
        </w:rPr>
        <w:t>,</w:t>
      </w:r>
      <w:r w:rsidR="007F6198" w:rsidRPr="001A48C5">
        <w:rPr>
          <w:rFonts w:ascii="Times New Roman" w:hAnsi="Times New Roman" w:cs="Times New Roman"/>
          <w:color w:val="000000" w:themeColor="text1"/>
          <w:lang w:val="en-GB"/>
        </w:rPr>
        <w:t xml:space="preserve"> and </w:t>
      </w:r>
      <w:r w:rsidR="00D96B21" w:rsidRPr="001A48C5">
        <w:rPr>
          <w:rFonts w:ascii="Times New Roman" w:hAnsi="Times New Roman" w:cs="Times New Roman"/>
          <w:color w:val="000000" w:themeColor="text1"/>
          <w:lang w:val="en-GB"/>
        </w:rPr>
        <w:t>resorted</w:t>
      </w:r>
      <w:r w:rsidR="007F6198" w:rsidRPr="001A48C5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D96B21" w:rsidRPr="001A48C5">
        <w:rPr>
          <w:rFonts w:ascii="Times New Roman" w:hAnsi="Times New Roman" w:cs="Times New Roman"/>
          <w:color w:val="000000" w:themeColor="text1"/>
          <w:lang w:val="en-GB"/>
        </w:rPr>
        <w:t>to</w:t>
      </w:r>
      <w:r w:rsidR="007F6198" w:rsidRPr="001A48C5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CF379F" w:rsidRPr="001A48C5">
        <w:rPr>
          <w:rFonts w:ascii="Times New Roman" w:hAnsi="Times New Roman" w:cs="Times New Roman"/>
          <w:color w:val="000000" w:themeColor="text1"/>
          <w:lang w:val="en-GB"/>
        </w:rPr>
        <w:t>the</w:t>
      </w:r>
      <w:r w:rsidR="008123FA" w:rsidRPr="001A48C5">
        <w:rPr>
          <w:rFonts w:ascii="Times New Roman" w:hAnsi="Times New Roman" w:cs="Times New Roman"/>
          <w:color w:val="000000" w:themeColor="text1"/>
          <w:lang w:val="en-GB"/>
        </w:rPr>
        <w:t xml:space="preserve"> formative power of seeds </w:t>
      </w:r>
      <w:r w:rsidR="0091681C" w:rsidRPr="001A48C5">
        <w:rPr>
          <w:rFonts w:ascii="Times New Roman" w:hAnsi="Times New Roman" w:cs="Times New Roman"/>
          <w:color w:val="000000" w:themeColor="text1"/>
          <w:lang w:val="en-GB"/>
        </w:rPr>
        <w:t xml:space="preserve">to account for diseases, </w:t>
      </w:r>
      <w:r w:rsidR="008123FA" w:rsidRPr="001A48C5">
        <w:rPr>
          <w:rFonts w:ascii="Times New Roman" w:hAnsi="Times New Roman" w:cs="Times New Roman"/>
          <w:color w:val="000000" w:themeColor="text1"/>
          <w:lang w:val="en-GB"/>
        </w:rPr>
        <w:t>generation and other material transformations (H</w:t>
      </w:r>
      <w:r w:rsidR="008123FA">
        <w:rPr>
          <w:rFonts w:ascii="Times New Roman" w:hAnsi="Times New Roman" w:cs="Times New Roman"/>
          <w:lang w:val="en-GB"/>
        </w:rPr>
        <w:t>irai 2005, 2017).</w:t>
      </w:r>
      <w:r w:rsidR="00004531">
        <w:rPr>
          <w:rFonts w:ascii="Times New Roman" w:hAnsi="Times New Roman" w:cs="Times New Roman"/>
          <w:lang w:val="en-GB"/>
        </w:rPr>
        <w:t xml:space="preserve"> </w:t>
      </w:r>
      <w:r w:rsidR="00C91BDD">
        <w:rPr>
          <w:rFonts w:ascii="Times New Roman" w:hAnsi="Times New Roman" w:cs="Times New Roman"/>
          <w:lang w:val="en-GB"/>
        </w:rPr>
        <w:t xml:space="preserve">The marriage of </w:t>
      </w:r>
      <w:proofErr w:type="spellStart"/>
      <w:r w:rsidR="00C91BDD">
        <w:rPr>
          <w:rFonts w:ascii="Times New Roman" w:hAnsi="Times New Roman" w:cs="Times New Roman"/>
          <w:lang w:val="en-GB"/>
        </w:rPr>
        <w:t>chymistry</w:t>
      </w:r>
      <w:proofErr w:type="spellEnd"/>
      <w:r w:rsidR="00C91BDD">
        <w:rPr>
          <w:rFonts w:ascii="Times New Roman" w:hAnsi="Times New Roman" w:cs="Times New Roman"/>
          <w:lang w:val="en-GB"/>
        </w:rPr>
        <w:t xml:space="preserve">, with its laboratory practices, and medicine – the application of </w:t>
      </w:r>
      <w:proofErr w:type="spellStart"/>
      <w:r w:rsidR="00C91BDD">
        <w:rPr>
          <w:rFonts w:ascii="Times New Roman" w:hAnsi="Times New Roman" w:cs="Times New Roman"/>
          <w:lang w:val="en-GB"/>
        </w:rPr>
        <w:t>chymical</w:t>
      </w:r>
      <w:proofErr w:type="spellEnd"/>
      <w:r w:rsidR="00C91BDD">
        <w:rPr>
          <w:rFonts w:ascii="Times New Roman" w:hAnsi="Times New Roman" w:cs="Times New Roman"/>
          <w:lang w:val="en-GB"/>
        </w:rPr>
        <w:t xml:space="preserve"> procedures to the human body – resulted in a new philosophy of </w:t>
      </w:r>
      <w:r w:rsidR="00E66787">
        <w:rPr>
          <w:rFonts w:ascii="Times New Roman" w:hAnsi="Times New Roman" w:cs="Times New Roman"/>
          <w:lang w:val="en-GB"/>
        </w:rPr>
        <w:t xml:space="preserve">physiology, which paved the way for modern pharmacology and medicine. </w:t>
      </w:r>
    </w:p>
    <w:p w14:paraId="1FE54182" w14:textId="638228F2" w:rsidR="00E66787" w:rsidRDefault="00E66787" w:rsidP="00E667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Times New Roman" w:hAnsi="Times New Roman" w:cs="Times New Roman"/>
          <w:lang w:val="en-GB"/>
        </w:rPr>
        <w:tab/>
        <w:t>Today, t</w:t>
      </w:r>
      <w:r w:rsidR="002312D2" w:rsidRPr="00B02B96">
        <w:rPr>
          <w:rFonts w:ascii="Times New Roman" w:hAnsi="Times New Roman" w:cs="Times New Roman"/>
          <w:lang w:val="en-GB"/>
        </w:rPr>
        <w:t>he literature on life and vegetative powers is increasing (</w:t>
      </w:r>
      <w:proofErr w:type="spellStart"/>
      <w:r w:rsidR="00925A5F" w:rsidRPr="00B02B96">
        <w:rPr>
          <w:rFonts w:ascii="Times New Roman" w:hAnsi="Times New Roman" w:cs="Times New Roman"/>
          <w:lang w:val="en-GB"/>
        </w:rPr>
        <w:t>Clericuzio</w:t>
      </w:r>
      <w:proofErr w:type="spellEnd"/>
      <w:r w:rsidR="00925A5F" w:rsidRPr="00B02B96">
        <w:rPr>
          <w:rFonts w:ascii="Times New Roman" w:hAnsi="Times New Roman" w:cs="Times New Roman"/>
          <w:lang w:val="en-GB"/>
        </w:rPr>
        <w:t xml:space="preserve"> </w:t>
      </w:r>
      <w:r w:rsidR="00925A5F">
        <w:rPr>
          <w:rFonts w:ascii="Times New Roman" w:hAnsi="Times New Roman" w:cs="Times New Roman"/>
          <w:lang w:val="en-GB"/>
        </w:rPr>
        <w:t>1988, 2003</w:t>
      </w:r>
      <w:r w:rsidR="00925A5F" w:rsidRPr="00B02B96">
        <w:rPr>
          <w:rFonts w:ascii="Times New Roman" w:hAnsi="Times New Roman" w:cs="Times New Roman"/>
          <w:lang w:val="en-GB"/>
        </w:rPr>
        <w:t xml:space="preserve">; </w:t>
      </w:r>
      <w:r w:rsidR="005E30EB">
        <w:rPr>
          <w:rFonts w:ascii="Times New Roman" w:hAnsi="Times New Roman" w:cs="Times New Roman"/>
          <w:lang w:val="en-GB"/>
        </w:rPr>
        <w:t xml:space="preserve">Manning 2012; </w:t>
      </w:r>
      <w:proofErr w:type="spellStart"/>
      <w:r w:rsidR="00925A5F" w:rsidRPr="00B02B96">
        <w:rPr>
          <w:rFonts w:ascii="Times New Roman" w:hAnsi="Times New Roman" w:cs="Times New Roman"/>
          <w:lang w:val="en-GB"/>
        </w:rPr>
        <w:t>Distelzweig</w:t>
      </w:r>
      <w:proofErr w:type="spellEnd"/>
      <w:r w:rsidR="00925A5F">
        <w:rPr>
          <w:rFonts w:ascii="Times New Roman" w:hAnsi="Times New Roman" w:cs="Times New Roman"/>
          <w:lang w:val="en-GB"/>
        </w:rPr>
        <w:t>, Goldberg and Ragland</w:t>
      </w:r>
      <w:r w:rsidR="00925A5F" w:rsidRPr="00B02B96">
        <w:rPr>
          <w:rFonts w:ascii="Times New Roman" w:hAnsi="Times New Roman" w:cs="Times New Roman"/>
          <w:lang w:val="en-GB"/>
        </w:rPr>
        <w:t xml:space="preserve"> 2016; </w:t>
      </w:r>
      <w:r w:rsidR="002312D2" w:rsidRPr="00B02B96">
        <w:rPr>
          <w:rFonts w:ascii="Times New Roman" w:hAnsi="Times New Roman" w:cs="Times New Roman"/>
          <w:lang w:val="en-GB"/>
        </w:rPr>
        <w:t xml:space="preserve">Blank and </w:t>
      </w:r>
      <w:proofErr w:type="spellStart"/>
      <w:r w:rsidR="002312D2" w:rsidRPr="00B02B96">
        <w:rPr>
          <w:rFonts w:ascii="Times New Roman" w:hAnsi="Times New Roman" w:cs="Times New Roman"/>
          <w:lang w:val="en-GB"/>
        </w:rPr>
        <w:t>Baldassarri</w:t>
      </w:r>
      <w:proofErr w:type="spellEnd"/>
      <w:r w:rsidR="00925A5F">
        <w:rPr>
          <w:rFonts w:ascii="Times New Roman" w:hAnsi="Times New Roman" w:cs="Times New Roman"/>
          <w:lang w:val="en-GB"/>
        </w:rPr>
        <w:t xml:space="preserve"> 2021</w:t>
      </w:r>
      <w:r w:rsidR="002312D2" w:rsidRPr="00B02B96">
        <w:rPr>
          <w:rFonts w:ascii="Times New Roman" w:hAnsi="Times New Roman" w:cs="Times New Roman"/>
          <w:lang w:val="en-GB"/>
        </w:rPr>
        <w:t xml:space="preserve">; </w:t>
      </w:r>
      <w:r w:rsidR="00925A5F">
        <w:rPr>
          <w:rFonts w:ascii="Times New Roman" w:hAnsi="Times New Roman" w:cs="Times New Roman"/>
          <w:lang w:val="en-GB"/>
        </w:rPr>
        <w:t xml:space="preserve">Demarest, </w:t>
      </w:r>
      <w:proofErr w:type="spellStart"/>
      <w:r w:rsidR="00925A5F">
        <w:rPr>
          <w:rFonts w:ascii="Times New Roman" w:hAnsi="Times New Roman" w:cs="Times New Roman"/>
          <w:lang w:val="en-GB"/>
        </w:rPr>
        <w:t>Regier</w:t>
      </w:r>
      <w:proofErr w:type="spellEnd"/>
      <w:r w:rsidR="00925A5F">
        <w:rPr>
          <w:rFonts w:ascii="Times New Roman" w:hAnsi="Times New Roman" w:cs="Times New Roman"/>
          <w:lang w:val="en-GB"/>
        </w:rPr>
        <w:t xml:space="preserve">, </w:t>
      </w:r>
      <w:r w:rsidR="008B5685">
        <w:rPr>
          <w:rFonts w:ascii="Times New Roman" w:hAnsi="Times New Roman" w:cs="Times New Roman"/>
          <w:lang w:val="en-GB"/>
        </w:rPr>
        <w:t xml:space="preserve">and </w:t>
      </w:r>
      <w:r w:rsidR="00925A5F">
        <w:rPr>
          <w:rFonts w:ascii="Times New Roman" w:hAnsi="Times New Roman" w:cs="Times New Roman"/>
          <w:lang w:val="en-GB"/>
        </w:rPr>
        <w:t>Wolfe</w:t>
      </w:r>
      <w:r w:rsidR="008B5685">
        <w:rPr>
          <w:rFonts w:ascii="Times New Roman" w:hAnsi="Times New Roman" w:cs="Times New Roman"/>
          <w:lang w:val="en-GB"/>
        </w:rPr>
        <w:t xml:space="preserve"> 2021</w:t>
      </w:r>
      <w:r w:rsidR="002312D2" w:rsidRPr="00B02B96">
        <w:rPr>
          <w:rFonts w:ascii="Times New Roman" w:hAnsi="Times New Roman" w:cs="Times New Roman"/>
          <w:lang w:val="en-GB"/>
        </w:rPr>
        <w:t>). However,</w:t>
      </w:r>
      <w:r w:rsidR="008B5685">
        <w:rPr>
          <w:rFonts w:ascii="Times New Roman" w:hAnsi="Times New Roman" w:cs="Times New Roman"/>
          <w:lang w:val="en-GB"/>
        </w:rPr>
        <w:t xml:space="preserve"> </w:t>
      </w:r>
      <w:r w:rsidR="002312D2" w:rsidRPr="00B02B96">
        <w:rPr>
          <w:rFonts w:ascii="Times New Roman" w:hAnsi="Times New Roman" w:cs="Times New Roman"/>
          <w:lang w:val="en-GB"/>
        </w:rPr>
        <w:t>less focus</w:t>
      </w:r>
      <w:r w:rsidR="002D061A">
        <w:rPr>
          <w:rFonts w:ascii="Times New Roman" w:hAnsi="Times New Roman" w:cs="Times New Roman"/>
          <w:lang w:val="en-GB"/>
        </w:rPr>
        <w:t xml:space="preserve"> has been bestowed</w:t>
      </w:r>
      <w:r w:rsidR="002312D2" w:rsidRPr="00B02B96">
        <w:rPr>
          <w:rFonts w:ascii="Times New Roman" w:hAnsi="Times New Roman" w:cs="Times New Roman"/>
          <w:lang w:val="en-GB"/>
        </w:rPr>
        <w:t xml:space="preserve"> on the particular </w:t>
      </w:r>
      <w:r w:rsidR="002312D2" w:rsidRPr="008B5685">
        <w:rPr>
          <w:rFonts w:ascii="Times New Roman" w:hAnsi="Times New Roman" w:cs="Times New Roman"/>
          <w:i/>
          <w:iCs/>
          <w:lang w:val="en-GB"/>
        </w:rPr>
        <w:t>operations</w:t>
      </w:r>
      <w:r w:rsidR="002312D2" w:rsidRPr="00B02B96">
        <w:rPr>
          <w:rFonts w:ascii="Times New Roman" w:hAnsi="Times New Roman" w:cs="Times New Roman"/>
          <w:lang w:val="en-GB"/>
        </w:rPr>
        <w:t xml:space="preserve"> that enabled these transformations of matter</w:t>
      </w:r>
      <w:r w:rsidR="00925A5F">
        <w:rPr>
          <w:rFonts w:ascii="Times New Roman" w:hAnsi="Times New Roman" w:cs="Times New Roman"/>
          <w:lang w:val="en-GB"/>
        </w:rPr>
        <w:t xml:space="preserve"> with a view to </w:t>
      </w:r>
      <w:r w:rsidR="008B5685">
        <w:rPr>
          <w:rFonts w:ascii="Times New Roman" w:hAnsi="Times New Roman" w:cs="Times New Roman"/>
          <w:lang w:val="en-GB"/>
        </w:rPr>
        <w:t xml:space="preserve">curing disease and thus </w:t>
      </w:r>
      <w:r w:rsidR="00925A5F">
        <w:rPr>
          <w:rFonts w:ascii="Times New Roman" w:hAnsi="Times New Roman" w:cs="Times New Roman"/>
          <w:lang w:val="en-GB"/>
        </w:rPr>
        <w:t>ma</w:t>
      </w:r>
      <w:r w:rsidR="008B5685">
        <w:rPr>
          <w:rFonts w:ascii="Times New Roman" w:hAnsi="Times New Roman" w:cs="Times New Roman"/>
          <w:lang w:val="en-GB"/>
        </w:rPr>
        <w:t>intaining</w:t>
      </w:r>
      <w:r w:rsidR="00925A5F">
        <w:rPr>
          <w:rFonts w:ascii="Times New Roman" w:hAnsi="Times New Roman" w:cs="Times New Roman"/>
          <w:lang w:val="en-GB"/>
        </w:rPr>
        <w:t xml:space="preserve"> life</w:t>
      </w:r>
      <w:r>
        <w:rPr>
          <w:rFonts w:ascii="Times New Roman" w:hAnsi="Times New Roman" w:cs="Times New Roman"/>
          <w:lang w:val="en-GB"/>
        </w:rPr>
        <w:t>.</w:t>
      </w:r>
      <w:r w:rsidR="002312D2" w:rsidRPr="00B02B9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W</w:t>
      </w:r>
      <w:r w:rsidRPr="00B02B96">
        <w:rPr>
          <w:rFonts w:ascii="Times New Roman" w:hAnsi="Times New Roman" w:cs="Times New Roman"/>
          <w:lang w:val="en-GB"/>
        </w:rPr>
        <w:t xml:space="preserve">hile guided by </w:t>
      </w:r>
      <w:r>
        <w:rPr>
          <w:rFonts w:ascii="Times New Roman" w:hAnsi="Times New Roman" w:cs="Times New Roman"/>
          <w:lang w:val="en-GB"/>
        </w:rPr>
        <w:t>specific</w:t>
      </w:r>
      <w:r w:rsidRPr="00B02B96">
        <w:rPr>
          <w:rFonts w:ascii="Times New Roman" w:hAnsi="Times New Roman" w:cs="Times New Roman"/>
          <w:lang w:val="en-GB"/>
        </w:rPr>
        <w:t xml:space="preserve"> philosoph</w:t>
      </w:r>
      <w:r>
        <w:rPr>
          <w:rFonts w:ascii="Times New Roman" w:hAnsi="Times New Roman" w:cs="Times New Roman"/>
          <w:lang w:val="en-GB"/>
        </w:rPr>
        <w:t>ical theories and principles</w:t>
      </w:r>
      <w:r w:rsidRPr="00B02B96">
        <w:rPr>
          <w:rFonts w:ascii="Times New Roman" w:hAnsi="Times New Roman" w:cs="Times New Roman"/>
          <w:lang w:val="en-GB"/>
        </w:rPr>
        <w:t xml:space="preserve"> which provided the framework</w:t>
      </w:r>
      <w:r>
        <w:rPr>
          <w:rFonts w:ascii="Times New Roman" w:hAnsi="Times New Roman" w:cs="Times New Roman"/>
          <w:lang w:val="en-GB"/>
        </w:rPr>
        <w:t>,</w:t>
      </w:r>
      <w:r w:rsidRPr="00B02B9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such transformations - </w:t>
      </w:r>
      <w:r w:rsidRPr="00B02B96">
        <w:rPr>
          <w:rFonts w:ascii="Times New Roman" w:hAnsi="Times New Roman" w:cs="Times New Roman"/>
          <w:lang w:val="en-GB"/>
        </w:rPr>
        <w:t xml:space="preserve">distillations, </w:t>
      </w:r>
      <w:r>
        <w:rPr>
          <w:rFonts w:ascii="Times New Roman" w:hAnsi="Times New Roman" w:cs="Times New Roman"/>
          <w:lang w:val="en-GB"/>
        </w:rPr>
        <w:t>infusions, decoctions,</w:t>
      </w:r>
      <w:r w:rsidR="001A48C5">
        <w:rPr>
          <w:rFonts w:ascii="Times New Roman" w:hAnsi="Times New Roman" w:cs="Times New Roman"/>
          <w:lang w:val="en-GB"/>
        </w:rPr>
        <w:t xml:space="preserve"> </w:t>
      </w:r>
      <w:r w:rsidR="001A48C5" w:rsidRPr="00B02B96">
        <w:rPr>
          <w:rFonts w:ascii="Times New Roman" w:hAnsi="Times New Roman" w:cs="Times New Roman"/>
          <w:lang w:val="en-GB"/>
        </w:rPr>
        <w:t>fermentations, putrefactions</w:t>
      </w:r>
      <w:r w:rsidR="001A48C5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calcinations - were</w:t>
      </w:r>
      <w:r w:rsidR="002312D2" w:rsidRPr="00B02B96">
        <w:rPr>
          <w:rFonts w:ascii="Times New Roman" w:hAnsi="Times New Roman" w:cs="Times New Roman"/>
          <w:lang w:val="en-GB"/>
        </w:rPr>
        <w:t xml:space="preserve"> </w:t>
      </w:r>
      <w:r w:rsidRPr="00B02B96">
        <w:rPr>
          <w:rFonts w:ascii="Times New Roman" w:hAnsi="Times New Roman" w:cs="Times New Roman"/>
          <w:lang w:val="en-GB"/>
        </w:rPr>
        <w:t>often enacted in a practical manner</w:t>
      </w:r>
      <w:r>
        <w:rPr>
          <w:rFonts w:ascii="Times New Roman" w:hAnsi="Times New Roman" w:cs="Times New Roman"/>
          <w:lang w:val="en-GB"/>
        </w:rPr>
        <w:t>.</w:t>
      </w:r>
    </w:p>
    <w:p w14:paraId="360253EE" w14:textId="782C9C09" w:rsidR="008B5685" w:rsidRDefault="00E66787" w:rsidP="00E667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ab/>
      </w:r>
      <w:r w:rsidR="00694471">
        <w:rPr>
          <w:rFonts w:ascii="Times New Roman" w:hAnsi="Times New Roman" w:cs="Times New Roman"/>
          <w:lang w:val="en-GB"/>
        </w:rPr>
        <w:t xml:space="preserve">The aim of our conference is to </w:t>
      </w:r>
      <w:r w:rsidR="002D061A">
        <w:rPr>
          <w:rFonts w:ascii="Times New Roman" w:hAnsi="Times New Roman" w:cs="Times New Roman"/>
          <w:lang w:val="en-GB"/>
        </w:rPr>
        <w:t>explore</w:t>
      </w:r>
      <w:r w:rsidR="00694471">
        <w:rPr>
          <w:rFonts w:ascii="Times New Roman" w:hAnsi="Times New Roman" w:cs="Times New Roman"/>
          <w:lang w:val="en-GB"/>
        </w:rPr>
        <w:t xml:space="preserve"> </w:t>
      </w:r>
      <w:r w:rsidR="002D061A">
        <w:rPr>
          <w:rFonts w:ascii="Times New Roman" w:hAnsi="Times New Roman" w:cs="Times New Roman"/>
          <w:lang w:val="en-GB"/>
        </w:rPr>
        <w:t>such</w:t>
      </w:r>
      <w:r w:rsidR="00694471">
        <w:rPr>
          <w:rFonts w:ascii="Times New Roman" w:hAnsi="Times New Roman" w:cs="Times New Roman"/>
          <w:lang w:val="en-GB"/>
        </w:rPr>
        <w:t xml:space="preserve"> transformations in th</w:t>
      </w:r>
      <w:r w:rsidR="002D061A">
        <w:rPr>
          <w:rFonts w:ascii="Times New Roman" w:hAnsi="Times New Roman" w:cs="Times New Roman"/>
          <w:lang w:val="en-GB"/>
        </w:rPr>
        <w:t xml:space="preserve">eir medical </w:t>
      </w:r>
      <w:r w:rsidR="007F5EE2">
        <w:rPr>
          <w:rFonts w:ascii="Times New Roman" w:hAnsi="Times New Roman" w:cs="Times New Roman"/>
          <w:lang w:val="en-GB"/>
        </w:rPr>
        <w:t>dimension</w:t>
      </w:r>
      <w:r w:rsidR="002D061A">
        <w:rPr>
          <w:rFonts w:ascii="Times New Roman" w:hAnsi="Times New Roman" w:cs="Times New Roman"/>
          <w:lang w:val="en-GB"/>
        </w:rPr>
        <w:t>,</w:t>
      </w:r>
      <w:r w:rsidR="00694471">
        <w:rPr>
          <w:rFonts w:ascii="Times New Roman" w:hAnsi="Times New Roman" w:cs="Times New Roman"/>
          <w:lang w:val="en-GB"/>
        </w:rPr>
        <w:t xml:space="preserve"> </w:t>
      </w:r>
      <w:r w:rsidR="008B5685">
        <w:rPr>
          <w:rFonts w:ascii="Times New Roman" w:hAnsi="Times New Roman" w:cs="Times New Roman"/>
          <w:lang w:val="en-GB"/>
        </w:rPr>
        <w:t>link</w:t>
      </w:r>
      <w:r w:rsidR="007F5EE2">
        <w:rPr>
          <w:rFonts w:ascii="Times New Roman" w:hAnsi="Times New Roman" w:cs="Times New Roman"/>
          <w:lang w:val="en-GB"/>
        </w:rPr>
        <w:t>ing</w:t>
      </w:r>
      <w:r w:rsidR="008B5685">
        <w:rPr>
          <w:rFonts w:ascii="Times New Roman" w:hAnsi="Times New Roman" w:cs="Times New Roman"/>
          <w:lang w:val="en-GB"/>
        </w:rPr>
        <w:t xml:space="preserve"> the transformations to (the preservation of)</w:t>
      </w:r>
      <w:r w:rsidR="00694471">
        <w:rPr>
          <w:rFonts w:ascii="Times New Roman" w:hAnsi="Times New Roman" w:cs="Times New Roman"/>
          <w:lang w:val="en-GB"/>
        </w:rPr>
        <w:t xml:space="preserve"> life.</w:t>
      </w:r>
      <w:r w:rsidR="002312D2" w:rsidRPr="00B02B96">
        <w:rPr>
          <w:rFonts w:ascii="Times New Roman" w:hAnsi="Times New Roman" w:cs="Times New Roman"/>
          <w:lang w:val="en-GB"/>
        </w:rPr>
        <w:t xml:space="preserve"> </w:t>
      </w:r>
    </w:p>
    <w:p w14:paraId="2F9AA99E" w14:textId="77777777" w:rsidR="00914726" w:rsidRDefault="00914726" w:rsidP="001C48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</w:p>
    <w:p w14:paraId="59D6FEAF" w14:textId="5B69E3D8" w:rsidR="001C481E" w:rsidRDefault="00914726" w:rsidP="001C48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 w:rsidR="001C481E">
        <w:rPr>
          <w:rFonts w:ascii="Times New Roman" w:hAnsi="Times New Roman" w:cs="Times New Roman"/>
          <w:lang w:val="en-GB"/>
        </w:rPr>
        <w:t xml:space="preserve">Possible realms of inquiry and/or issues to tackle might be (but are not restricted to): </w:t>
      </w:r>
    </w:p>
    <w:p w14:paraId="1B38F95A" w14:textId="73C2A4B8" w:rsidR="001C481E" w:rsidRDefault="001C481E" w:rsidP="001C48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</w:p>
    <w:p w14:paraId="2B71D29B" w14:textId="77777777" w:rsidR="001C481E" w:rsidRDefault="002312D2" w:rsidP="001C481E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  <w:proofErr w:type="spellStart"/>
      <w:r w:rsidRPr="001C481E">
        <w:rPr>
          <w:rFonts w:ascii="Times New Roman" w:hAnsi="Times New Roman" w:cs="Times New Roman"/>
          <w:i/>
          <w:iCs/>
          <w:lang w:val="en-GB"/>
        </w:rPr>
        <w:t>Alchemia</w:t>
      </w:r>
      <w:proofErr w:type="spellEnd"/>
      <w:r w:rsidRPr="001C481E">
        <w:rPr>
          <w:rFonts w:ascii="Times New Roman" w:hAnsi="Times New Roman" w:cs="Times New Roman"/>
          <w:i/>
          <w:iCs/>
          <w:lang w:val="en-GB"/>
        </w:rPr>
        <w:t xml:space="preserve"> medica</w:t>
      </w:r>
      <w:r w:rsidR="001A48C5" w:rsidRPr="001C481E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1A48C5" w:rsidRPr="001C481E">
        <w:rPr>
          <w:rFonts w:ascii="Times New Roman" w:hAnsi="Times New Roman" w:cs="Times New Roman"/>
          <w:lang w:val="en-GB"/>
        </w:rPr>
        <w:t>and its Early modern reverberations;</w:t>
      </w:r>
    </w:p>
    <w:p w14:paraId="0ED7DA5B" w14:textId="416EC3CB" w:rsidR="001C481E" w:rsidRDefault="00C35551" w:rsidP="001C481E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Early modern c</w:t>
      </w:r>
      <w:r w:rsidR="00925A5F" w:rsidRPr="001C481E">
        <w:rPr>
          <w:rFonts w:ascii="Times New Roman" w:hAnsi="Times New Roman" w:cs="Times New Roman"/>
          <w:lang w:val="en-GB"/>
        </w:rPr>
        <w:t>onceptualizations</w:t>
      </w:r>
      <w:r w:rsidR="002312D2" w:rsidRPr="001C481E">
        <w:rPr>
          <w:rFonts w:ascii="Times New Roman" w:hAnsi="Times New Roman" w:cs="Times New Roman"/>
          <w:lang w:val="en-GB"/>
        </w:rPr>
        <w:t xml:space="preserve"> of spirit, pneuma</w:t>
      </w:r>
      <w:r w:rsidR="00925A5F" w:rsidRPr="001C481E">
        <w:rPr>
          <w:rFonts w:ascii="Times New Roman" w:hAnsi="Times New Roman" w:cs="Times New Roman"/>
          <w:lang w:val="en-GB"/>
        </w:rPr>
        <w:t xml:space="preserve">, </w:t>
      </w:r>
      <w:r w:rsidR="002312D2" w:rsidRPr="001C481E">
        <w:rPr>
          <w:rFonts w:ascii="Times New Roman" w:hAnsi="Times New Roman" w:cs="Times New Roman"/>
          <w:lang w:val="en-GB"/>
        </w:rPr>
        <w:t>vegetative</w:t>
      </w:r>
      <w:r w:rsidR="00E4148C" w:rsidRPr="001C481E">
        <w:rPr>
          <w:rFonts w:ascii="Times New Roman" w:hAnsi="Times New Roman" w:cs="Times New Roman"/>
          <w:lang w:val="en-GB"/>
        </w:rPr>
        <w:t>/</w:t>
      </w:r>
      <w:r w:rsidR="002312D2" w:rsidRPr="001C481E">
        <w:rPr>
          <w:rFonts w:ascii="Times New Roman" w:hAnsi="Times New Roman" w:cs="Times New Roman"/>
          <w:lang w:val="en-GB"/>
        </w:rPr>
        <w:t>nutritive soul</w:t>
      </w:r>
      <w:r w:rsidR="00925A5F" w:rsidRPr="001C481E">
        <w:rPr>
          <w:rFonts w:ascii="Times New Roman" w:hAnsi="Times New Roman" w:cs="Times New Roman"/>
          <w:lang w:val="en-GB"/>
        </w:rPr>
        <w:t>s and the</w:t>
      </w:r>
      <w:r w:rsidR="00E4148C" w:rsidRPr="001C481E">
        <w:rPr>
          <w:rFonts w:ascii="Times New Roman" w:hAnsi="Times New Roman" w:cs="Times New Roman"/>
          <w:lang w:val="en-GB"/>
        </w:rPr>
        <w:t xml:space="preserve"> attempted </w:t>
      </w:r>
      <w:r w:rsidR="00925A5F" w:rsidRPr="001C481E">
        <w:rPr>
          <w:rFonts w:ascii="Times New Roman" w:hAnsi="Times New Roman" w:cs="Times New Roman"/>
          <w:lang w:val="en-GB"/>
        </w:rPr>
        <w:t>transformations</w:t>
      </w:r>
      <w:r w:rsidR="00E4148C" w:rsidRPr="001C481E">
        <w:rPr>
          <w:rFonts w:ascii="Times New Roman" w:hAnsi="Times New Roman" w:cs="Times New Roman"/>
          <w:lang w:val="en-GB"/>
        </w:rPr>
        <w:t xml:space="preserve"> they were subjected to</w:t>
      </w:r>
      <w:r w:rsidR="00925A5F" w:rsidRPr="001C481E">
        <w:rPr>
          <w:rFonts w:ascii="Times New Roman" w:hAnsi="Times New Roman" w:cs="Times New Roman"/>
          <w:lang w:val="en-GB"/>
        </w:rPr>
        <w:t>;</w:t>
      </w:r>
    </w:p>
    <w:p w14:paraId="43E5B000" w14:textId="77777777" w:rsidR="001C481E" w:rsidRPr="001C481E" w:rsidRDefault="00004531" w:rsidP="001C481E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  <w:r w:rsidRPr="001C481E">
        <w:rPr>
          <w:rFonts w:ascii="Times New Roman" w:hAnsi="Times New Roman" w:cs="Times New Roman"/>
          <w:lang w:val="en-US"/>
        </w:rPr>
        <w:t xml:space="preserve">The tradition of Stoic </w:t>
      </w:r>
      <w:r w:rsidRPr="001C481E">
        <w:rPr>
          <w:rFonts w:ascii="Times New Roman" w:hAnsi="Times New Roman" w:cs="Times New Roman"/>
          <w:i/>
          <w:iCs/>
          <w:lang w:val="en-US"/>
        </w:rPr>
        <w:t>logoi,</w:t>
      </w:r>
      <w:r w:rsidR="00925A5F" w:rsidRPr="001C481E">
        <w:rPr>
          <w:rFonts w:ascii="Times New Roman" w:hAnsi="Times New Roman" w:cs="Times New Roman"/>
          <w:lang w:val="en-US"/>
        </w:rPr>
        <w:t xml:space="preserve"> of formative </w:t>
      </w:r>
      <w:r w:rsidRPr="001C481E">
        <w:rPr>
          <w:rFonts w:ascii="Times New Roman" w:hAnsi="Times New Roman" w:cs="Times New Roman"/>
          <w:lang w:val="en-US"/>
        </w:rPr>
        <w:t>seeds</w:t>
      </w:r>
      <w:r w:rsidR="00925A5F" w:rsidRPr="001C481E">
        <w:rPr>
          <w:rFonts w:ascii="Times New Roman" w:hAnsi="Times New Roman" w:cs="Times New Roman"/>
          <w:lang w:val="en-US"/>
        </w:rPr>
        <w:t xml:space="preserve">, </w:t>
      </w:r>
      <w:r w:rsidR="00E4148C" w:rsidRPr="001C481E">
        <w:rPr>
          <w:rFonts w:ascii="Times New Roman" w:hAnsi="Times New Roman" w:cs="Times New Roman"/>
          <w:lang w:val="en-US"/>
        </w:rPr>
        <w:t xml:space="preserve">and </w:t>
      </w:r>
      <w:r w:rsidR="00925A5F" w:rsidRPr="001C481E">
        <w:rPr>
          <w:rFonts w:ascii="Times New Roman" w:hAnsi="Times New Roman" w:cs="Times New Roman"/>
          <w:lang w:val="en-US"/>
        </w:rPr>
        <w:t>how they relate to medicine and life</w:t>
      </w:r>
      <w:r w:rsidR="001C481E">
        <w:rPr>
          <w:rFonts w:ascii="Times New Roman" w:hAnsi="Times New Roman" w:cs="Times New Roman"/>
          <w:lang w:val="en-US"/>
        </w:rPr>
        <w:t>;</w:t>
      </w:r>
    </w:p>
    <w:p w14:paraId="2606C415" w14:textId="6EAE739D" w:rsidR="001C481E" w:rsidRDefault="002312D2" w:rsidP="001C481E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  <w:r w:rsidRPr="001C481E">
        <w:rPr>
          <w:rFonts w:ascii="Times New Roman" w:hAnsi="Times New Roman" w:cs="Times New Roman"/>
          <w:lang w:val="en-GB"/>
        </w:rPr>
        <w:t>Medical</w:t>
      </w:r>
      <w:r w:rsidR="00C35551">
        <w:rPr>
          <w:rFonts w:ascii="Times New Roman" w:hAnsi="Times New Roman" w:cs="Times New Roman"/>
          <w:lang w:val="en-GB"/>
        </w:rPr>
        <w:t xml:space="preserve"> and therapeutic</w:t>
      </w:r>
      <w:r w:rsidRPr="001C481E">
        <w:rPr>
          <w:rFonts w:ascii="Times New Roman" w:hAnsi="Times New Roman" w:cs="Times New Roman"/>
          <w:lang w:val="en-GB"/>
        </w:rPr>
        <w:t xml:space="preserve"> strategies in</w:t>
      </w:r>
      <w:r w:rsidR="00925A5F" w:rsidRPr="001C481E">
        <w:rPr>
          <w:rFonts w:ascii="Times New Roman" w:hAnsi="Times New Roman" w:cs="Times New Roman"/>
          <w:lang w:val="en-GB"/>
        </w:rPr>
        <w:t xml:space="preserve"> late</w:t>
      </w:r>
      <w:r w:rsidRPr="001C481E">
        <w:rPr>
          <w:rFonts w:ascii="Times New Roman" w:hAnsi="Times New Roman" w:cs="Times New Roman"/>
          <w:lang w:val="en-GB"/>
        </w:rPr>
        <w:t xml:space="preserve"> medieval and </w:t>
      </w:r>
      <w:r w:rsidR="00925A5F" w:rsidRPr="001C481E">
        <w:rPr>
          <w:rFonts w:ascii="Times New Roman" w:hAnsi="Times New Roman" w:cs="Times New Roman"/>
          <w:lang w:val="en-GB"/>
        </w:rPr>
        <w:t>E</w:t>
      </w:r>
      <w:r w:rsidRPr="001C481E">
        <w:rPr>
          <w:rFonts w:ascii="Times New Roman" w:hAnsi="Times New Roman" w:cs="Times New Roman"/>
          <w:lang w:val="en-GB"/>
        </w:rPr>
        <w:t xml:space="preserve">arly modern </w:t>
      </w:r>
      <w:r w:rsidR="00925A5F" w:rsidRPr="001C481E">
        <w:rPr>
          <w:rFonts w:ascii="Times New Roman" w:hAnsi="Times New Roman" w:cs="Times New Roman"/>
          <w:lang w:val="en-GB"/>
        </w:rPr>
        <w:t>times</w:t>
      </w:r>
      <w:r w:rsidR="00E4148C" w:rsidRPr="001C481E">
        <w:rPr>
          <w:rFonts w:ascii="Times New Roman" w:hAnsi="Times New Roman" w:cs="Times New Roman"/>
          <w:lang w:val="en-GB"/>
        </w:rPr>
        <w:t>, involving transformations of matter</w:t>
      </w:r>
      <w:r w:rsidR="001C481E">
        <w:rPr>
          <w:rFonts w:ascii="Times New Roman" w:hAnsi="Times New Roman" w:cs="Times New Roman"/>
          <w:lang w:val="en-GB"/>
        </w:rPr>
        <w:t>;</w:t>
      </w:r>
    </w:p>
    <w:p w14:paraId="5704E1E9" w14:textId="77777777" w:rsidR="001C481E" w:rsidRDefault="002312D2" w:rsidP="001C481E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  <w:r w:rsidRPr="001C481E">
        <w:rPr>
          <w:rFonts w:ascii="Times New Roman" w:hAnsi="Times New Roman" w:cs="Times New Roman"/>
          <w:lang w:val="en-GB"/>
        </w:rPr>
        <w:t>Aristotelian debates on matter and form in the context of</w:t>
      </w:r>
      <w:r w:rsidR="002D061A" w:rsidRPr="001C481E">
        <w:rPr>
          <w:rFonts w:ascii="Times New Roman" w:hAnsi="Times New Roman" w:cs="Times New Roman"/>
          <w:lang w:val="en-GB"/>
        </w:rPr>
        <w:t xml:space="preserve"> medicine and</w:t>
      </w:r>
      <w:r w:rsidR="001A48C5" w:rsidRPr="001C481E">
        <w:rPr>
          <w:rFonts w:ascii="Times New Roman" w:hAnsi="Times New Roman" w:cs="Times New Roman"/>
          <w:lang w:val="en-GB"/>
        </w:rPr>
        <w:t xml:space="preserve"> the</w:t>
      </w:r>
      <w:r w:rsidRPr="001C481E">
        <w:rPr>
          <w:rFonts w:ascii="Times New Roman" w:hAnsi="Times New Roman" w:cs="Times New Roman"/>
          <w:lang w:val="en-GB"/>
        </w:rPr>
        <w:t xml:space="preserve"> bodies of living beings</w:t>
      </w:r>
      <w:r w:rsidR="002D061A" w:rsidRPr="001C481E">
        <w:rPr>
          <w:rFonts w:ascii="Times New Roman" w:hAnsi="Times New Roman" w:cs="Times New Roman"/>
          <w:lang w:val="en-GB"/>
        </w:rPr>
        <w:t>;</w:t>
      </w:r>
    </w:p>
    <w:p w14:paraId="12475F7E" w14:textId="77777777" w:rsidR="001C481E" w:rsidRDefault="002312D2" w:rsidP="001C481E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  <w:r w:rsidRPr="001C481E">
        <w:rPr>
          <w:rFonts w:ascii="Times New Roman" w:hAnsi="Times New Roman" w:cs="Times New Roman"/>
          <w:lang w:val="en-GB"/>
        </w:rPr>
        <w:t>Medieval debates on soul and spirit insofar as they relate to medicine and</w:t>
      </w:r>
      <w:r w:rsidR="002D061A" w:rsidRPr="001C481E">
        <w:rPr>
          <w:rFonts w:ascii="Times New Roman" w:hAnsi="Times New Roman" w:cs="Times New Roman"/>
          <w:lang w:val="en-GB"/>
        </w:rPr>
        <w:t xml:space="preserve"> allude</w:t>
      </w:r>
      <w:r w:rsidRPr="001C481E">
        <w:rPr>
          <w:rFonts w:ascii="Times New Roman" w:hAnsi="Times New Roman" w:cs="Times New Roman"/>
          <w:lang w:val="en-GB"/>
        </w:rPr>
        <w:t xml:space="preserve"> </w:t>
      </w:r>
      <w:r w:rsidR="002D061A" w:rsidRPr="001C481E">
        <w:rPr>
          <w:rFonts w:ascii="Times New Roman" w:hAnsi="Times New Roman" w:cs="Times New Roman"/>
          <w:lang w:val="en-GB"/>
        </w:rPr>
        <w:t>to</w:t>
      </w:r>
      <w:r w:rsidRPr="001C481E">
        <w:rPr>
          <w:rFonts w:ascii="Times New Roman" w:hAnsi="Times New Roman" w:cs="Times New Roman"/>
          <w:lang w:val="en-GB"/>
        </w:rPr>
        <w:t xml:space="preserve"> a material basis (such as </w:t>
      </w:r>
      <w:r w:rsidR="002D061A" w:rsidRPr="001C481E">
        <w:rPr>
          <w:rFonts w:ascii="Times New Roman" w:hAnsi="Times New Roman" w:cs="Times New Roman"/>
          <w:lang w:val="en-GB"/>
        </w:rPr>
        <w:t xml:space="preserve">Galenism-inspired </w:t>
      </w:r>
      <w:r w:rsidRPr="001C481E">
        <w:rPr>
          <w:rFonts w:ascii="Times New Roman" w:hAnsi="Times New Roman" w:cs="Times New Roman"/>
          <w:lang w:val="en-GB"/>
        </w:rPr>
        <w:t>theories of medical spirits)</w:t>
      </w:r>
      <w:r w:rsidR="002D061A" w:rsidRPr="001C481E">
        <w:rPr>
          <w:rFonts w:ascii="Times New Roman" w:hAnsi="Times New Roman" w:cs="Times New Roman"/>
          <w:lang w:val="en-GB"/>
        </w:rPr>
        <w:t>;</w:t>
      </w:r>
    </w:p>
    <w:p w14:paraId="67A82473" w14:textId="31590F57" w:rsidR="001C481E" w:rsidRDefault="002312D2" w:rsidP="001C481E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  <w:proofErr w:type="spellStart"/>
      <w:r w:rsidRPr="001C481E">
        <w:rPr>
          <w:rFonts w:ascii="Times New Roman" w:hAnsi="Times New Roman" w:cs="Times New Roman"/>
          <w:lang w:val="en-GB"/>
        </w:rPr>
        <w:t>Chymical</w:t>
      </w:r>
      <w:proofErr w:type="spellEnd"/>
      <w:r w:rsidR="001C481E">
        <w:rPr>
          <w:rFonts w:ascii="Times New Roman" w:hAnsi="Times New Roman" w:cs="Times New Roman"/>
          <w:lang w:val="en-GB"/>
        </w:rPr>
        <w:t xml:space="preserve"> ‘seeds’</w:t>
      </w:r>
      <w:r w:rsidR="005E30EB">
        <w:rPr>
          <w:rFonts w:ascii="Times New Roman" w:hAnsi="Times New Roman" w:cs="Times New Roman"/>
          <w:lang w:val="en-GB"/>
        </w:rPr>
        <w:t>,</w:t>
      </w:r>
      <w:r w:rsidRPr="001C481E">
        <w:rPr>
          <w:rFonts w:ascii="Times New Roman" w:hAnsi="Times New Roman" w:cs="Times New Roman"/>
          <w:lang w:val="en-GB"/>
        </w:rPr>
        <w:t xml:space="preserve"> encoding formative power, as agents of biological change</w:t>
      </w:r>
      <w:r w:rsidR="002D061A" w:rsidRPr="001C481E">
        <w:rPr>
          <w:rFonts w:ascii="Times New Roman" w:hAnsi="Times New Roman" w:cs="Times New Roman"/>
          <w:lang w:val="en-GB"/>
        </w:rPr>
        <w:t>;</w:t>
      </w:r>
    </w:p>
    <w:p w14:paraId="7F53EA55" w14:textId="77777777" w:rsidR="001C481E" w:rsidRDefault="002312D2" w:rsidP="001C481E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  <w:r w:rsidRPr="001C481E">
        <w:rPr>
          <w:rFonts w:ascii="Times New Roman" w:hAnsi="Times New Roman" w:cs="Times New Roman"/>
          <w:lang w:val="en-GB"/>
        </w:rPr>
        <w:t>Theories of contagion and disease insofar as they involve transformations of bodily matter (peccant matter in humoral theory, etc.)</w:t>
      </w:r>
    </w:p>
    <w:p w14:paraId="54C1D2BB" w14:textId="77777777" w:rsidR="001C481E" w:rsidRDefault="002312D2" w:rsidP="001C481E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  <w:r w:rsidRPr="001C481E">
        <w:rPr>
          <w:rFonts w:ascii="Times New Roman" w:hAnsi="Times New Roman" w:cs="Times New Roman"/>
          <w:lang w:val="en-GB"/>
        </w:rPr>
        <w:t>Analogies of transmutation within the human body</w:t>
      </w:r>
      <w:r w:rsidR="00925A5F" w:rsidRPr="001C481E">
        <w:rPr>
          <w:rFonts w:ascii="Times New Roman" w:hAnsi="Times New Roman" w:cs="Times New Roman"/>
          <w:lang w:val="en-GB"/>
        </w:rPr>
        <w:t xml:space="preserve"> (the workings of the ‘internal laboratory”)</w:t>
      </w:r>
      <w:r w:rsidR="002D061A" w:rsidRPr="001C481E">
        <w:rPr>
          <w:rFonts w:ascii="Times New Roman" w:hAnsi="Times New Roman" w:cs="Times New Roman"/>
          <w:lang w:val="en-GB"/>
        </w:rPr>
        <w:t xml:space="preserve">; </w:t>
      </w:r>
    </w:p>
    <w:p w14:paraId="49739977" w14:textId="443F8AEF" w:rsidR="008B5685" w:rsidRPr="001C481E" w:rsidRDefault="008B5685" w:rsidP="001C481E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  <w:r w:rsidRPr="001C481E">
        <w:rPr>
          <w:rFonts w:ascii="Times New Roman" w:hAnsi="Times New Roman" w:cs="Times New Roman"/>
          <w:lang w:val="en-GB"/>
        </w:rPr>
        <w:t xml:space="preserve">Aspects of </w:t>
      </w:r>
      <w:proofErr w:type="spellStart"/>
      <w:r w:rsidRPr="001C481E">
        <w:rPr>
          <w:rFonts w:ascii="Times New Roman" w:hAnsi="Times New Roman" w:cs="Times New Roman"/>
          <w:i/>
          <w:iCs/>
          <w:lang w:val="en-GB"/>
        </w:rPr>
        <w:t>prolongatio</w:t>
      </w:r>
      <w:proofErr w:type="spellEnd"/>
      <w:r w:rsidRPr="001C481E">
        <w:rPr>
          <w:rFonts w:ascii="Times New Roman" w:hAnsi="Times New Roman" w:cs="Times New Roman"/>
          <w:i/>
          <w:iCs/>
          <w:lang w:val="en-GB"/>
        </w:rPr>
        <w:t xml:space="preserve"> vitae</w:t>
      </w:r>
      <w:r w:rsidRPr="001C481E">
        <w:rPr>
          <w:rFonts w:ascii="Times New Roman" w:hAnsi="Times New Roman" w:cs="Times New Roman"/>
          <w:lang w:val="en-GB"/>
        </w:rPr>
        <w:t xml:space="preserve"> theories which </w:t>
      </w:r>
      <w:r w:rsidR="002D061A" w:rsidRPr="001C481E">
        <w:rPr>
          <w:rFonts w:ascii="Times New Roman" w:hAnsi="Times New Roman" w:cs="Times New Roman"/>
          <w:lang w:val="en-GB"/>
        </w:rPr>
        <w:t>make use of</w:t>
      </w:r>
      <w:r w:rsidRPr="001C481E">
        <w:rPr>
          <w:rFonts w:ascii="Times New Roman" w:hAnsi="Times New Roman" w:cs="Times New Roman"/>
          <w:lang w:val="en-GB"/>
        </w:rPr>
        <w:t xml:space="preserve"> transformations of matter</w:t>
      </w:r>
      <w:r w:rsidR="00E4148C" w:rsidRPr="001C481E">
        <w:rPr>
          <w:rFonts w:ascii="Times New Roman" w:hAnsi="Times New Roman" w:cs="Times New Roman"/>
          <w:lang w:val="en-GB"/>
        </w:rPr>
        <w:t xml:space="preserve">. </w:t>
      </w:r>
    </w:p>
    <w:p w14:paraId="1DB7317C" w14:textId="599B094D" w:rsidR="00E4148C" w:rsidRDefault="00E4148C" w:rsidP="00E414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</w:p>
    <w:p w14:paraId="2BC0AE82" w14:textId="14106284" w:rsidR="00E4148C" w:rsidRDefault="002D061A" w:rsidP="00E414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Thank you for</w:t>
      </w:r>
      <w:r w:rsidR="00E4148C">
        <w:rPr>
          <w:rFonts w:ascii="Times New Roman" w:hAnsi="Times New Roman" w:cs="Times New Roman"/>
          <w:lang w:val="en-GB"/>
        </w:rPr>
        <w:t xml:space="preserve"> send</w:t>
      </w:r>
      <w:r>
        <w:rPr>
          <w:rFonts w:ascii="Times New Roman" w:hAnsi="Times New Roman" w:cs="Times New Roman"/>
          <w:lang w:val="en-GB"/>
        </w:rPr>
        <w:t>ing</w:t>
      </w:r>
      <w:r w:rsidR="00E4148C">
        <w:rPr>
          <w:rFonts w:ascii="Times New Roman" w:hAnsi="Times New Roman" w:cs="Times New Roman"/>
          <w:lang w:val="en-GB"/>
        </w:rPr>
        <w:t xml:space="preserve"> an abstract of max. </w:t>
      </w:r>
      <w:r w:rsidR="006006E3">
        <w:rPr>
          <w:rFonts w:ascii="Times New Roman" w:hAnsi="Times New Roman" w:cs="Times New Roman"/>
          <w:lang w:val="en-GB"/>
        </w:rPr>
        <w:t>250</w:t>
      </w:r>
      <w:r w:rsidR="00E4148C">
        <w:rPr>
          <w:rFonts w:ascii="Times New Roman" w:hAnsi="Times New Roman" w:cs="Times New Roman"/>
          <w:lang w:val="en-GB"/>
        </w:rPr>
        <w:t xml:space="preserve"> words to </w:t>
      </w:r>
      <w:proofErr w:type="spellStart"/>
      <w:r w:rsidR="009929C0" w:rsidRPr="009929C0">
        <w:rPr>
          <w:rFonts w:ascii="Times New Roman" w:hAnsi="Times New Roman" w:cs="Times New Roman"/>
          <w:color w:val="4472C4" w:themeColor="accent1"/>
          <w:lang w:val="en-GB"/>
        </w:rPr>
        <w:t>transformations.</w:t>
      </w:r>
      <w:proofErr w:type="gramStart"/>
      <w:r w:rsidR="009929C0" w:rsidRPr="009929C0">
        <w:rPr>
          <w:rFonts w:ascii="Times New Roman" w:hAnsi="Times New Roman" w:cs="Times New Roman"/>
          <w:color w:val="4472C4" w:themeColor="accent1"/>
          <w:lang w:val="en-GB"/>
        </w:rPr>
        <w:t>of.matter</w:t>
      </w:r>
      <w:proofErr w:type="spellEnd"/>
      <w:proofErr w:type="gramEnd"/>
      <w:r w:rsidR="009929C0" w:rsidRPr="009929C0">
        <w:rPr>
          <w:rFonts w:ascii="Times New Roman" w:hAnsi="Times New Roman" w:cs="Times New Roman"/>
          <w:color w:val="4472C4" w:themeColor="accent1"/>
          <w:lang w:val="en-GB"/>
        </w:rPr>
        <w:t xml:space="preserve"> </w:t>
      </w:r>
      <w:r w:rsidR="00E4148C" w:rsidRPr="009929C0">
        <w:rPr>
          <w:rFonts w:ascii="Times New Roman" w:hAnsi="Times New Roman" w:cs="Times New Roman"/>
          <w:color w:val="4472C4" w:themeColor="accent1"/>
          <w:lang w:val="en-GB"/>
        </w:rPr>
        <w:t>[at] gmail.com</w:t>
      </w:r>
      <w:r w:rsidR="00E4148C">
        <w:rPr>
          <w:rFonts w:ascii="Times New Roman" w:hAnsi="Times New Roman" w:cs="Times New Roman"/>
          <w:lang w:val="en-GB"/>
        </w:rPr>
        <w:t xml:space="preserve">, by </w:t>
      </w:r>
      <w:r w:rsidR="009C1879">
        <w:rPr>
          <w:rFonts w:ascii="Times New Roman" w:hAnsi="Times New Roman" w:cs="Times New Roman"/>
          <w:lang w:val="en-GB"/>
        </w:rPr>
        <w:t xml:space="preserve">March </w:t>
      </w:r>
      <w:r w:rsidR="00532566">
        <w:rPr>
          <w:rFonts w:ascii="Times New Roman" w:hAnsi="Times New Roman" w:cs="Times New Roman"/>
          <w:lang w:val="en-GB"/>
        </w:rPr>
        <w:t>1</w:t>
      </w:r>
      <w:r w:rsidR="0085532C">
        <w:rPr>
          <w:rFonts w:ascii="Times New Roman" w:hAnsi="Times New Roman" w:cs="Times New Roman"/>
          <w:lang w:val="en-GB"/>
        </w:rPr>
        <w:t>5th</w:t>
      </w:r>
      <w:r w:rsidR="00E4148C">
        <w:rPr>
          <w:rFonts w:ascii="Times New Roman" w:hAnsi="Times New Roman" w:cs="Times New Roman"/>
          <w:lang w:val="en-GB"/>
        </w:rPr>
        <w:t xml:space="preserve">, 2022. </w:t>
      </w:r>
      <w:r w:rsidR="00532566">
        <w:rPr>
          <w:rFonts w:ascii="Times New Roman" w:hAnsi="Times New Roman" w:cs="Times New Roman"/>
          <w:lang w:val="en-GB"/>
        </w:rPr>
        <w:t xml:space="preserve">Notifications of acceptance will be sent by </w:t>
      </w:r>
      <w:r w:rsidR="0085532C">
        <w:rPr>
          <w:rFonts w:ascii="Times New Roman" w:hAnsi="Times New Roman" w:cs="Times New Roman"/>
          <w:lang w:val="en-GB"/>
        </w:rPr>
        <w:t>April 15</w:t>
      </w:r>
      <w:r w:rsidR="0085532C" w:rsidRPr="0085532C">
        <w:rPr>
          <w:rFonts w:ascii="Times New Roman" w:hAnsi="Times New Roman" w:cs="Times New Roman"/>
          <w:vertAlign w:val="superscript"/>
          <w:lang w:val="en-GB"/>
        </w:rPr>
        <w:t>th</w:t>
      </w:r>
      <w:r w:rsidR="0085532C">
        <w:rPr>
          <w:rFonts w:ascii="Times New Roman" w:hAnsi="Times New Roman" w:cs="Times New Roman"/>
          <w:lang w:val="en-GB"/>
        </w:rPr>
        <w:t>, 2022</w:t>
      </w:r>
      <w:r w:rsidR="00532566">
        <w:rPr>
          <w:rFonts w:ascii="Times New Roman" w:hAnsi="Times New Roman" w:cs="Times New Roman"/>
          <w:lang w:val="en-GB"/>
        </w:rPr>
        <w:t xml:space="preserve">. </w:t>
      </w:r>
    </w:p>
    <w:p w14:paraId="296883F4" w14:textId="77777777" w:rsidR="00E4148C" w:rsidRPr="00E4148C" w:rsidRDefault="00E4148C" w:rsidP="00E414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lang w:val="en-GB"/>
        </w:rPr>
      </w:pPr>
    </w:p>
    <w:p w14:paraId="7408B9A2" w14:textId="77777777" w:rsidR="00E66787" w:rsidRDefault="00E66787" w:rsidP="002312D2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GB"/>
        </w:rPr>
      </w:pPr>
    </w:p>
    <w:p w14:paraId="6BDB17F6" w14:textId="77777777" w:rsidR="002312D2" w:rsidRDefault="002312D2" w:rsidP="002312D2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GB"/>
        </w:rPr>
      </w:pPr>
    </w:p>
    <w:p w14:paraId="4F333127" w14:textId="3285B354" w:rsidR="002312D2" w:rsidRPr="00694471" w:rsidRDefault="002312D2" w:rsidP="008B56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694471">
        <w:rPr>
          <w:rFonts w:ascii="Times New Roman" w:hAnsi="Times New Roman" w:cs="Times New Roman"/>
          <w:b/>
          <w:bCs/>
          <w:sz w:val="20"/>
          <w:szCs w:val="20"/>
          <w:lang w:val="en-GB"/>
        </w:rPr>
        <w:t>References</w:t>
      </w:r>
    </w:p>
    <w:p w14:paraId="1E057F23" w14:textId="77777777" w:rsidR="00694471" w:rsidRDefault="00694471" w:rsidP="002312D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</w:p>
    <w:p w14:paraId="3CB998D4" w14:textId="74CED860" w:rsidR="008B5685" w:rsidRDefault="008B5685" w:rsidP="008B5685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B56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Baldassarri, Fabrizio, and Andreas Blank, eds. </w:t>
      </w:r>
      <w:r w:rsidRPr="008B5685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Vegetative Powers: The Roots of Life in Ancient, Medieval and Early Modern Natural Philosophy</w:t>
      </w:r>
      <w:r w:rsidRPr="008B56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Cham: Springer International Publishing, 2021. </w:t>
      </w:r>
    </w:p>
    <w:p w14:paraId="3E4FC37A" w14:textId="77777777" w:rsidR="008B5685" w:rsidRPr="008B5685" w:rsidRDefault="008B5685" w:rsidP="008B5685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3728E279" w14:textId="150AE8AE" w:rsidR="008B5685" w:rsidRDefault="008B5685" w:rsidP="00694471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4471">
        <w:rPr>
          <w:rFonts w:ascii="Times New Roman" w:eastAsia="Times New Roman" w:hAnsi="Times New Roman" w:cs="Times New Roman"/>
          <w:sz w:val="20"/>
          <w:szCs w:val="20"/>
          <w:lang w:eastAsia="en-GB"/>
        </w:rPr>
        <w:t>Bono, James J. “Medical Spirits and the Medieval Language of Life</w:t>
      </w:r>
      <w: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.</w:t>
      </w:r>
      <w:r w:rsidRPr="0069447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” </w:t>
      </w:r>
      <w:r w:rsidRPr="00694471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Traditio</w:t>
      </w:r>
      <w:r w:rsidRPr="0069447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40 (1984): 91–130.</w:t>
      </w:r>
    </w:p>
    <w:p w14:paraId="5E8D0804" w14:textId="77777777" w:rsidR="008B5685" w:rsidRPr="00694471" w:rsidRDefault="008B5685" w:rsidP="00694471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36850430" w14:textId="6379731E" w:rsidR="008B5685" w:rsidRDefault="008B5685" w:rsidP="002312D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Clericuzio,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Antonio, </w:t>
      </w:r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‘Mechanism and Chemical Medicine in Seventeenth-Century England: Boyle’s Investigation of Ferments and Fermentation’, in: P. </w:t>
      </w:r>
      <w:proofErr w:type="spellStart"/>
      <w:r w:rsidRPr="00694471">
        <w:rPr>
          <w:rFonts w:ascii="Times New Roman" w:hAnsi="Times New Roman" w:cs="Times New Roman"/>
          <w:sz w:val="20"/>
          <w:szCs w:val="20"/>
          <w:lang w:val="en-GB"/>
        </w:rPr>
        <w:t>Distelzweig</w:t>
      </w:r>
      <w:proofErr w:type="spellEnd"/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 et al. (eds.), </w:t>
      </w:r>
      <w:r w:rsidRPr="00694471">
        <w:rPr>
          <w:rFonts w:ascii="Times New Roman" w:hAnsi="Times New Roman" w:cs="Times New Roman"/>
          <w:i/>
          <w:iCs/>
          <w:sz w:val="20"/>
          <w:szCs w:val="20"/>
          <w:lang w:val="en-GB"/>
        </w:rPr>
        <w:t>Early Modern Medicine and Natural Philosophy</w:t>
      </w:r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, Dordrecht: Springer, 2016, pp. 271-293. </w:t>
      </w:r>
    </w:p>
    <w:p w14:paraId="454234CB" w14:textId="77777777" w:rsidR="008B5685" w:rsidRDefault="008B5685" w:rsidP="002312D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</w:p>
    <w:p w14:paraId="27FE832D" w14:textId="17F022FF" w:rsidR="008B5685" w:rsidRDefault="008B5685" w:rsidP="002312D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694471">
        <w:rPr>
          <w:rFonts w:ascii="Times New Roman" w:hAnsi="Times New Roman" w:cs="Times New Roman"/>
          <w:sz w:val="20"/>
          <w:szCs w:val="20"/>
          <w:lang w:val="en-GB"/>
        </w:rPr>
        <w:t>Clericuzio,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Antonio,</w:t>
      </w:r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 ‘The Internal Laboratory. The Chemical Reinterpretation of Medical Spirits in England (1650-1680)’, in: </w:t>
      </w:r>
      <w:proofErr w:type="spellStart"/>
      <w:r w:rsidRPr="00694471">
        <w:rPr>
          <w:rFonts w:ascii="Times New Roman" w:hAnsi="Times New Roman" w:cs="Times New Roman"/>
          <w:sz w:val="20"/>
          <w:szCs w:val="20"/>
          <w:lang w:val="en-GB"/>
        </w:rPr>
        <w:t>Piyo</w:t>
      </w:r>
      <w:proofErr w:type="spellEnd"/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4471">
        <w:rPr>
          <w:rFonts w:ascii="Times New Roman" w:hAnsi="Times New Roman" w:cs="Times New Roman"/>
          <w:sz w:val="20"/>
          <w:szCs w:val="20"/>
          <w:lang w:val="en-GB"/>
        </w:rPr>
        <w:t>Rattansi</w:t>
      </w:r>
      <w:proofErr w:type="spellEnd"/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, Antonio </w:t>
      </w:r>
      <w:proofErr w:type="spellStart"/>
      <w:r w:rsidRPr="00694471">
        <w:rPr>
          <w:rFonts w:ascii="Times New Roman" w:hAnsi="Times New Roman" w:cs="Times New Roman"/>
          <w:sz w:val="20"/>
          <w:szCs w:val="20"/>
          <w:lang w:val="en-GB"/>
        </w:rPr>
        <w:t>Clericuzio</w:t>
      </w:r>
      <w:proofErr w:type="spellEnd"/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 (eds.), </w:t>
      </w:r>
      <w:r w:rsidRPr="00694471">
        <w:rPr>
          <w:rFonts w:ascii="Times New Roman" w:hAnsi="Times New Roman" w:cs="Times New Roman"/>
          <w:i/>
          <w:iCs/>
          <w:sz w:val="20"/>
          <w:szCs w:val="20"/>
          <w:lang w:val="en-GB"/>
        </w:rPr>
        <w:t>Alchemy and Chemistry in the 16th and 17th Centuries</w:t>
      </w:r>
      <w:r w:rsidRPr="00694471">
        <w:rPr>
          <w:rFonts w:ascii="Times New Roman" w:hAnsi="Times New Roman" w:cs="Times New Roman"/>
          <w:sz w:val="20"/>
          <w:szCs w:val="20"/>
          <w:lang w:val="en-GB"/>
        </w:rPr>
        <w:t>, Dordrecht: Springer, 1994, pp. 51–83.</w:t>
      </w:r>
    </w:p>
    <w:p w14:paraId="727B3C8B" w14:textId="77777777" w:rsidR="008B5685" w:rsidRPr="00694471" w:rsidRDefault="008B5685" w:rsidP="002312D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</w:p>
    <w:p w14:paraId="69FB11BD" w14:textId="7CCE8B44" w:rsidR="008B5685" w:rsidRDefault="008B5685" w:rsidP="00B63ACA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Clericuzio, Antonio. “Chemical and Mechanical Theories of Digestion in Early Modern Medicine.” </w:t>
      </w:r>
      <w:r w:rsidRPr="00B63ACA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Studies in History and Philosophy of Science Part C: Studies in History and Philosophy of Biological and Biomedical Sciences</w:t>
      </w: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43, no. 2 (June 2012): 329–37. </w:t>
      </w:r>
    </w:p>
    <w:p w14:paraId="1AC1A9C4" w14:textId="77777777" w:rsidR="008B5685" w:rsidRDefault="008B5685" w:rsidP="00B63ACA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FE468EF" w14:textId="6BA29BEC" w:rsidR="008B5685" w:rsidRDefault="008B5685" w:rsidP="00B63ACA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Clericuzio, Antonio. “Chemistry of Life: Ferments and Fermentation (Ital. </w:t>
      </w:r>
      <w:r w:rsidR="008123FA" w:rsidRPr="008123FA">
        <w:rPr>
          <w:rFonts w:ascii="Times New Roman" w:eastAsia="Times New Roman" w:hAnsi="Times New Roman" w:cs="Times New Roman"/>
          <w:sz w:val="20"/>
          <w:szCs w:val="20"/>
          <w:lang w:eastAsia="en-GB"/>
        </w:rPr>
        <w:t>o</w:t>
      </w: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rig.: La </w:t>
      </w:r>
      <w:r w:rsidRPr="008123FA">
        <w:rPr>
          <w:rFonts w:ascii="Times New Roman" w:eastAsia="Times New Roman" w:hAnsi="Times New Roman" w:cs="Times New Roman"/>
          <w:sz w:val="20"/>
          <w:szCs w:val="20"/>
          <w:lang w:eastAsia="en-GB"/>
        </w:rPr>
        <w:t>c</w:t>
      </w: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himica </w:t>
      </w:r>
      <w:r w:rsidRPr="008123FA">
        <w:rPr>
          <w:rFonts w:ascii="Times New Roman" w:eastAsia="Times New Roman" w:hAnsi="Times New Roman" w:cs="Times New Roman"/>
          <w:sz w:val="20"/>
          <w:szCs w:val="20"/>
          <w:lang w:eastAsia="en-GB"/>
        </w:rPr>
        <w:t>d</w:t>
      </w: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ella </w:t>
      </w:r>
      <w:r w:rsidRPr="008123FA">
        <w:rPr>
          <w:rFonts w:ascii="Times New Roman" w:eastAsia="Times New Roman" w:hAnsi="Times New Roman" w:cs="Times New Roman"/>
          <w:sz w:val="20"/>
          <w:szCs w:val="20"/>
          <w:lang w:eastAsia="en-GB"/>
        </w:rPr>
        <w:t>v</w:t>
      </w: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ita: Fermenti e fermentazione nella iatrochimica </w:t>
      </w:r>
      <w:r w:rsidRPr="008123FA">
        <w:rPr>
          <w:rFonts w:ascii="Times New Roman" w:eastAsia="Times New Roman" w:hAnsi="Times New Roman" w:cs="Times New Roman"/>
          <w:sz w:val="20"/>
          <w:szCs w:val="20"/>
          <w:lang w:eastAsia="en-GB"/>
        </w:rPr>
        <w:t>d</w:t>
      </w: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el Seicento).” </w:t>
      </w:r>
      <w:r w:rsidRPr="00B63ACA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Medicina Nei Secoli: Arte e Scienza</w:t>
      </w: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15, no. 2 (2003): 227–45.</w:t>
      </w:r>
    </w:p>
    <w:p w14:paraId="4A52E6DE" w14:textId="77777777" w:rsidR="008B5685" w:rsidRPr="00B63ACA" w:rsidRDefault="008B5685" w:rsidP="00B63ACA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89A7A88" w14:textId="6C3AB6DA" w:rsidR="008B5685" w:rsidRDefault="008B5685" w:rsidP="00B63ACA">
      <w:pPr>
        <w:ind w:hanging="48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  <w:t xml:space="preserve">Clericuzio, Antonio. “Spiritus Vitalis, Studio </w:t>
      </w:r>
      <w:r w:rsidR="002D061A" w:rsidRPr="006006E3">
        <w:rPr>
          <w:rFonts w:ascii="Times New Roman" w:eastAsia="Times New Roman" w:hAnsi="Times New Roman" w:cs="Times New Roman"/>
          <w:sz w:val="20"/>
          <w:szCs w:val="20"/>
          <w:lang w:eastAsia="en-GB"/>
        </w:rPr>
        <w:t>s</w:t>
      </w: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ulle </w:t>
      </w:r>
      <w:r w:rsidR="002D061A" w:rsidRPr="006006E3">
        <w:rPr>
          <w:rFonts w:ascii="Times New Roman" w:eastAsia="Times New Roman" w:hAnsi="Times New Roman" w:cs="Times New Roman"/>
          <w:sz w:val="20"/>
          <w:szCs w:val="20"/>
          <w:lang w:eastAsia="en-GB"/>
        </w:rPr>
        <w:t>t</w:t>
      </w: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eorie </w:t>
      </w:r>
      <w:r w:rsidR="002D061A" w:rsidRPr="006006E3">
        <w:rPr>
          <w:rFonts w:ascii="Times New Roman" w:eastAsia="Times New Roman" w:hAnsi="Times New Roman" w:cs="Times New Roman"/>
          <w:sz w:val="20"/>
          <w:szCs w:val="20"/>
          <w:lang w:eastAsia="en-GB"/>
        </w:rPr>
        <w:t>f</w:t>
      </w: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isiologiche </w:t>
      </w:r>
      <w:r w:rsidR="002D061A" w:rsidRPr="006006E3">
        <w:rPr>
          <w:rFonts w:ascii="Times New Roman" w:eastAsia="Times New Roman" w:hAnsi="Times New Roman" w:cs="Times New Roman"/>
          <w:sz w:val="20"/>
          <w:szCs w:val="20"/>
          <w:lang w:eastAsia="en-GB"/>
        </w:rPr>
        <w:t>d</w:t>
      </w: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 Fernel a Boyle.” </w:t>
      </w:r>
      <w:r w:rsidRPr="00B63ACA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 xml:space="preserve">Nouvelles de </w:t>
      </w:r>
      <w:r w:rsidR="002D061A" w:rsidRPr="006006E3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l</w:t>
      </w:r>
      <w:r w:rsidRPr="00B63ACA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 xml:space="preserve">a  République </w:t>
      </w:r>
      <w:r w:rsidR="002D061A" w:rsidRPr="006006E3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d</w:t>
      </w:r>
      <w:r w:rsidRPr="00B63ACA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es Lettres</w:t>
      </w: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>, 1988, 33–84.</w:t>
      </w:r>
    </w:p>
    <w:p w14:paraId="7B02970C" w14:textId="77777777" w:rsidR="008B5685" w:rsidRPr="00B63ACA" w:rsidRDefault="008B5685" w:rsidP="00B63ACA">
      <w:pPr>
        <w:ind w:hanging="48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395B87DA" w14:textId="2D6997D4" w:rsidR="008B5685" w:rsidRDefault="008B5685" w:rsidP="00C91BD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91BD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Crisciani, </w:t>
      </w:r>
      <w:r w:rsidRPr="00C91BDD">
        <w:rPr>
          <w:rFonts w:ascii="Times New Roman" w:hAnsi="Times New Roman" w:cs="Times New Roman"/>
          <w:sz w:val="20"/>
          <w:szCs w:val="20"/>
        </w:rPr>
        <w:t xml:space="preserve">Chiara, and Michela Pereira, </w:t>
      </w:r>
      <w:r w:rsidRPr="00C91BDD">
        <w:rPr>
          <w:rFonts w:ascii="Times New Roman" w:hAnsi="Times New Roman" w:cs="Times New Roman"/>
          <w:i/>
          <w:iCs/>
          <w:sz w:val="20"/>
          <w:szCs w:val="20"/>
        </w:rPr>
        <w:t>L’Arte del Sole e della Luna: Alchimia e filosofia nel Medioevo</w:t>
      </w:r>
      <w:r w:rsidRPr="00C91BDD">
        <w:rPr>
          <w:rFonts w:ascii="Times New Roman" w:hAnsi="Times New Roman" w:cs="Times New Roman"/>
          <w:sz w:val="20"/>
          <w:szCs w:val="20"/>
        </w:rPr>
        <w:t>, Spoleto: Centro Italiano di Studi sull’Alto Medioevo, 1996.</w:t>
      </w:r>
    </w:p>
    <w:p w14:paraId="46F26C38" w14:textId="77777777" w:rsidR="008B5685" w:rsidRPr="00B63ACA" w:rsidRDefault="008B5685" w:rsidP="00C91BD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77784E0" w14:textId="6DBB7B52" w:rsidR="008B5685" w:rsidRDefault="008B5685" w:rsidP="002312D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694471">
        <w:rPr>
          <w:rFonts w:ascii="Times New Roman" w:hAnsi="Times New Roman" w:cs="Times New Roman"/>
          <w:sz w:val="20"/>
          <w:szCs w:val="20"/>
          <w:lang w:val="en-GB"/>
        </w:rPr>
        <w:lastRenderedPageBreak/>
        <w:t>Debus,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Allen G. </w:t>
      </w:r>
      <w:r w:rsidRPr="00694471">
        <w:rPr>
          <w:rFonts w:ascii="Times New Roman" w:hAnsi="Times New Roman" w:cs="Times New Roman"/>
          <w:sz w:val="20"/>
          <w:szCs w:val="20"/>
          <w:lang w:val="en-GB"/>
        </w:rPr>
        <w:t>“Chemistry and the Quest for a Material Spirit of Life in the Seventeenth Century,” in Spiritus,</w:t>
      </w:r>
      <w:r w:rsidRPr="008B568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ed. Marta </w:t>
      </w:r>
      <w:proofErr w:type="spellStart"/>
      <w:r w:rsidRPr="00694471">
        <w:rPr>
          <w:rFonts w:ascii="Times New Roman" w:hAnsi="Times New Roman" w:cs="Times New Roman"/>
          <w:sz w:val="20"/>
          <w:szCs w:val="20"/>
          <w:lang w:val="en-GB"/>
        </w:rPr>
        <w:t>Fattori</w:t>
      </w:r>
      <w:proofErr w:type="spellEnd"/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 and Massimo L. Bianchi (Rome: Ateneo, 1984), pp. 245–263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14:paraId="4C76EDD4" w14:textId="098EAD5E" w:rsidR="008B5685" w:rsidRDefault="008B5685" w:rsidP="002312D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</w:p>
    <w:p w14:paraId="419DB056" w14:textId="185377F1" w:rsidR="008B5685" w:rsidRPr="008B5685" w:rsidRDefault="008B5685" w:rsidP="008B5685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Demarest, Boris, Jonathan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Regier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, and Charles Wolfe. </w:t>
      </w:r>
      <w:r w:rsidRPr="005E30EB">
        <w:rPr>
          <w:rFonts w:ascii="Times New Roman" w:hAnsi="Times New Roman" w:cs="Times New Roman"/>
          <w:i/>
          <w:iCs/>
          <w:sz w:val="20"/>
          <w:szCs w:val="20"/>
          <w:lang w:val="en-GB"/>
        </w:rPr>
        <w:t>Animism and Its Discontents: Soul-Based Explanations in Early Modern Natural Philosophy and Medicine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. HOPOS Special Issue: Vol. 11, no. 2, 2021.  </w:t>
      </w:r>
    </w:p>
    <w:p w14:paraId="5982A0B9" w14:textId="77777777" w:rsidR="008B5685" w:rsidRDefault="008B5685" w:rsidP="00925A5F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F312E37" w14:textId="7E4A4A75" w:rsidR="008B5685" w:rsidRDefault="008B5685" w:rsidP="00925A5F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25A5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Distelzweig, Peter, Benjamin Goldberg, and Evan R. Ragland, eds. </w:t>
      </w:r>
      <w:r w:rsidRPr="00925A5F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Early Modern Medicine and Natural Philosophy</w:t>
      </w:r>
      <w:r w:rsidRPr="00925A5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Vol. 14. History, Philosophy and Theory of the Life Sciences. Dordrecht: Springer Netherlands, 2016. </w:t>
      </w:r>
    </w:p>
    <w:p w14:paraId="03176923" w14:textId="3429164B" w:rsidR="001A48C5" w:rsidRDefault="001A48C5" w:rsidP="00925A5F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7490607" w14:textId="54D231CA" w:rsidR="001A48C5" w:rsidRPr="00026246" w:rsidRDefault="001A48C5" w:rsidP="00925A5F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2624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Giglioni, Guido. </w:t>
      </w:r>
      <w:r w:rsidRPr="00026246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Immaginazione e malattia: Saggio su Jan Baptiste van Helmont</w:t>
      </w:r>
      <w:r w:rsidRPr="0002624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Milano: FrancoAngeli, 2000. </w:t>
      </w:r>
    </w:p>
    <w:p w14:paraId="0E3D4B82" w14:textId="77777777" w:rsidR="008B5685" w:rsidRPr="00026246" w:rsidRDefault="008B5685" w:rsidP="00925A5F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1C0A6591" w14:textId="608678A4" w:rsidR="008B5685" w:rsidRDefault="008B5685" w:rsidP="00B63ACA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Hedesan, Georgiana D. “Reproducing the Tree of Life: Radical Prolongation of Life and Biblical Interpretation in Seventeenth-Century Medical Alchemy.” </w:t>
      </w:r>
      <w:r w:rsidRPr="00B63ACA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Ambix</w:t>
      </w: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60, no. 4 (November 2013): 341–60.</w:t>
      </w:r>
    </w:p>
    <w:p w14:paraId="21CF112F" w14:textId="77777777" w:rsidR="008B5685" w:rsidRPr="00B63ACA" w:rsidRDefault="008B5685" w:rsidP="00B63ACA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5E72B24" w14:textId="1FD2F73E" w:rsidR="008B5685" w:rsidRDefault="008B5685" w:rsidP="00B63ACA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Hedesan, Georgiana D. </w:t>
      </w:r>
      <w:r w:rsidRPr="00B63ACA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An Alchemical Quest for Universal Knowledge: The ‘Christian Philosophy’ of Jan Baptist Van Helmont (1579-1644)</w:t>
      </w:r>
      <w:r w:rsidRPr="00B63ACA">
        <w:rPr>
          <w:rFonts w:ascii="Times New Roman" w:eastAsia="Times New Roman" w:hAnsi="Times New Roman" w:cs="Times New Roman"/>
          <w:sz w:val="20"/>
          <w:szCs w:val="20"/>
          <w:lang w:eastAsia="en-GB"/>
        </w:rPr>
        <w:t>. London and New York: Routledge, 2016.</w:t>
      </w:r>
    </w:p>
    <w:p w14:paraId="7B63BDB7" w14:textId="77777777" w:rsidR="008B5685" w:rsidRDefault="008B5685" w:rsidP="00B63ACA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06ED826" w14:textId="72F1F2CD" w:rsidR="008B5685" w:rsidRPr="00925A5F" w:rsidRDefault="008B5685" w:rsidP="00925A5F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25A5F">
        <w:rPr>
          <w:rFonts w:ascii="Times New Roman" w:eastAsia="Times New Roman" w:hAnsi="Times New Roman" w:cs="Times New Roman"/>
          <w:sz w:val="20"/>
          <w:szCs w:val="20"/>
          <w:lang w:eastAsia="en-GB"/>
        </w:rPr>
        <w:t>Hirai, Hiro</w:t>
      </w:r>
      <w:r w:rsidR="001A48C5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>.</w:t>
      </w:r>
      <w:r w:rsidRPr="00925A5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925A5F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Le concept de semence dans les théories de la matière à la renaissance: de Marsile Ficin à Pierre Gassendi</w:t>
      </w:r>
      <w:r w:rsidRPr="00925A5F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 xml:space="preserve">, </w:t>
      </w:r>
      <w:r w:rsidRPr="00925A5F">
        <w:rPr>
          <w:rFonts w:ascii="Times New Roman" w:eastAsia="Times New Roman" w:hAnsi="Times New Roman" w:cs="Times New Roman"/>
          <w:sz w:val="20"/>
          <w:szCs w:val="20"/>
          <w:lang w:eastAsia="en-GB"/>
        </w:rPr>
        <w:t>Turnhout, Belgium: Brepols, 2005.</w:t>
      </w:r>
    </w:p>
    <w:p w14:paraId="154E872E" w14:textId="77777777" w:rsidR="002D061A" w:rsidRDefault="002D061A" w:rsidP="00925A5F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766FC00" w14:textId="65A610D5" w:rsidR="008B5685" w:rsidRDefault="008B5685" w:rsidP="00925A5F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25A5F">
        <w:rPr>
          <w:rFonts w:ascii="Times New Roman" w:eastAsia="Times New Roman" w:hAnsi="Times New Roman" w:cs="Times New Roman"/>
          <w:sz w:val="20"/>
          <w:szCs w:val="20"/>
          <w:lang w:eastAsia="en-GB"/>
        </w:rPr>
        <w:t>Hirai, Hiro</w:t>
      </w:r>
      <w:r w:rsidR="001A48C5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.</w:t>
      </w:r>
      <w:r w:rsidRPr="00925A5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925A5F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Medical Humanism and Natural Philosophy: Renaissance Debates on Matter, Life, and the Soul</w:t>
      </w:r>
      <w:r w:rsidRPr="00925A5F">
        <w:rPr>
          <w:rFonts w:ascii="Times New Roman" w:eastAsia="Times New Roman" w:hAnsi="Times New Roman" w:cs="Times New Roman"/>
          <w:sz w:val="20"/>
          <w:szCs w:val="20"/>
          <w:lang w:eastAsia="en-GB"/>
        </w:rPr>
        <w:t>. Leiden ; Boston: Brill, 2011.</w:t>
      </w:r>
    </w:p>
    <w:p w14:paraId="0109DD11" w14:textId="77777777" w:rsidR="008B5685" w:rsidRPr="00925A5F" w:rsidRDefault="008B5685" w:rsidP="00925A5F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4DE6FCE" w14:textId="1369AF46" w:rsidR="008B5685" w:rsidRDefault="008B5685" w:rsidP="00925A5F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25A5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Hirai, Hiro. “Bodies and Their Internal Powers.” In </w:t>
      </w:r>
      <w:r w:rsidRPr="00925A5F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Routledge Companion to Sixteenth-Century Philosophy</w:t>
      </w:r>
      <w:r w:rsidRPr="00925A5F">
        <w:rPr>
          <w:rFonts w:ascii="Times New Roman" w:eastAsia="Times New Roman" w:hAnsi="Times New Roman" w:cs="Times New Roman"/>
          <w:sz w:val="20"/>
          <w:szCs w:val="20"/>
          <w:lang w:eastAsia="en-GB"/>
        </w:rPr>
        <w:t>, edited by Henrik Lagerlund and Benjamin Hill</w:t>
      </w:r>
      <w:r w:rsidRPr="00925A5F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.</w:t>
      </w:r>
      <w:r w:rsidRPr="00925A5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New York and London: Routledge, 2017.</w:t>
      </w:r>
    </w:p>
    <w:p w14:paraId="5875BE5C" w14:textId="3814B686" w:rsidR="005E30EB" w:rsidRPr="005E30EB" w:rsidRDefault="005E30EB" w:rsidP="00925A5F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DAB0A20" w14:textId="30AB110E" w:rsidR="005E30EB" w:rsidRPr="005E30EB" w:rsidRDefault="005E30EB" w:rsidP="00925A5F">
      <w:pPr>
        <w:rPr>
          <w:rFonts w:ascii="Times New Roman" w:hAnsi="Times New Roman" w:cs="Times New Roman"/>
          <w:sz w:val="20"/>
          <w:szCs w:val="20"/>
        </w:rPr>
      </w:pPr>
      <w:r w:rsidRPr="005E30EB">
        <w:rPr>
          <w:rFonts w:ascii="Times New Roman" w:hAnsi="Times New Roman" w:cs="Times New Roman"/>
          <w:sz w:val="20"/>
          <w:szCs w:val="20"/>
        </w:rPr>
        <w:t xml:space="preserve">Manning, Gideon. </w:t>
      </w:r>
      <w:r w:rsidRPr="005E30EB">
        <w:rPr>
          <w:rFonts w:ascii="Times New Roman" w:hAnsi="Times New Roman" w:cs="Times New Roman"/>
          <w:i/>
          <w:iCs/>
          <w:sz w:val="20"/>
          <w:szCs w:val="20"/>
        </w:rPr>
        <w:t>Matter and Form in Early Modern Science and Philosophy</w:t>
      </w:r>
      <w:r w:rsidRPr="005E30EB">
        <w:rPr>
          <w:rFonts w:ascii="Times New Roman" w:hAnsi="Times New Roman" w:cs="Times New Roman"/>
          <w:sz w:val="20"/>
          <w:szCs w:val="20"/>
        </w:rPr>
        <w:t xml:space="preserve">. </w:t>
      </w:r>
      <w:r w:rsidRPr="009C1879">
        <w:rPr>
          <w:rFonts w:ascii="Times New Roman" w:hAnsi="Times New Roman" w:cs="Times New Roman"/>
          <w:sz w:val="20"/>
          <w:szCs w:val="20"/>
          <w:lang w:val="en-US"/>
        </w:rPr>
        <w:t xml:space="preserve">Leiden; Boston: </w:t>
      </w:r>
      <w:r w:rsidRPr="005E30EB">
        <w:rPr>
          <w:rFonts w:ascii="Times New Roman" w:hAnsi="Times New Roman" w:cs="Times New Roman"/>
          <w:sz w:val="20"/>
          <w:szCs w:val="20"/>
        </w:rPr>
        <w:t>B</w:t>
      </w:r>
      <w:r w:rsidRPr="009C1879">
        <w:rPr>
          <w:rFonts w:ascii="Times New Roman" w:hAnsi="Times New Roman" w:cs="Times New Roman"/>
          <w:sz w:val="20"/>
          <w:szCs w:val="20"/>
          <w:lang w:val="en-US"/>
        </w:rPr>
        <w:t>rill</w:t>
      </w:r>
      <w:r w:rsidRPr="005E30EB">
        <w:rPr>
          <w:rFonts w:ascii="Times New Roman" w:hAnsi="Times New Roman" w:cs="Times New Roman"/>
          <w:sz w:val="20"/>
          <w:szCs w:val="20"/>
        </w:rPr>
        <w:t xml:space="preserve">, 2012. </w:t>
      </w:r>
    </w:p>
    <w:p w14:paraId="2C08C1D7" w14:textId="77777777" w:rsidR="008B5685" w:rsidRPr="00925A5F" w:rsidRDefault="008B5685" w:rsidP="00925A5F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4740995" w14:textId="45194885" w:rsidR="008B5685" w:rsidRDefault="008B5685" w:rsidP="00F67C2D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F67C2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Moureau, Sébastien. “Elixir Atque Fermentum: New Investigations about the Link between Pseudo-Avicenna’s Alchemical ‘De Anima’ and Roger Bacon: Alchemical and Medical Doctrines.” </w:t>
      </w:r>
      <w:r w:rsidRPr="00F67C2D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Traditio</w:t>
      </w:r>
      <w:r w:rsidRPr="00F67C2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68 (2013): 277–325.</w:t>
      </w:r>
    </w:p>
    <w:p w14:paraId="75FFFA45" w14:textId="77777777" w:rsidR="008B5685" w:rsidRDefault="008B5685" w:rsidP="00F67C2D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2A04123" w14:textId="67010CED" w:rsidR="008B5685" w:rsidRDefault="008B5685" w:rsidP="0098348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  <w:r>
        <w:rPr>
          <w:rFonts w:ascii="Times" w:hAnsi="Times" w:cs="Times"/>
          <w:sz w:val="20"/>
          <w:szCs w:val="20"/>
          <w:lang w:val="en-GB"/>
        </w:rPr>
        <w:t xml:space="preserve">Newman, William R. </w:t>
      </w:r>
      <w:r>
        <w:rPr>
          <w:rFonts w:ascii="Helvetica" w:hAnsi="Helvetica" w:cs="Helvetica"/>
          <w:sz w:val="20"/>
          <w:szCs w:val="20"/>
          <w:lang w:val="en-GB"/>
        </w:rPr>
        <w:t>“</w:t>
      </w:r>
      <w:r>
        <w:rPr>
          <w:rFonts w:ascii="Times" w:hAnsi="Times" w:cs="Times"/>
          <w:sz w:val="20"/>
          <w:szCs w:val="20"/>
          <w:lang w:val="en-GB"/>
        </w:rPr>
        <w:t>The Philosophers</w:t>
      </w:r>
      <w:r>
        <w:rPr>
          <w:rFonts w:ascii="Helvetica" w:hAnsi="Helvetica" w:cs="Helvetica"/>
          <w:sz w:val="20"/>
          <w:szCs w:val="20"/>
          <w:lang w:val="en-GB"/>
        </w:rPr>
        <w:t xml:space="preserve">’ </w:t>
      </w:r>
      <w:r>
        <w:rPr>
          <w:rFonts w:ascii="Times" w:hAnsi="Times" w:cs="Times"/>
          <w:sz w:val="20"/>
          <w:szCs w:val="20"/>
          <w:lang w:val="en-GB"/>
        </w:rPr>
        <w:t>Egg: Theory and Practice in the Alchemy of Roger Bacon,</w:t>
      </w:r>
      <w:r>
        <w:rPr>
          <w:rFonts w:ascii="Helvetica" w:hAnsi="Helvetica" w:cs="Helvetica"/>
          <w:sz w:val="20"/>
          <w:szCs w:val="20"/>
          <w:lang w:val="en-GB"/>
        </w:rPr>
        <w:t xml:space="preserve">” </w:t>
      </w:r>
      <w:proofErr w:type="spellStart"/>
      <w:r w:rsidRPr="002D061A">
        <w:rPr>
          <w:rFonts w:ascii="Times" w:hAnsi="Times" w:cs="Times"/>
          <w:i/>
          <w:iCs/>
          <w:sz w:val="20"/>
          <w:szCs w:val="20"/>
          <w:lang w:val="en-GB"/>
        </w:rPr>
        <w:t>Micrologus</w:t>
      </w:r>
      <w:proofErr w:type="spellEnd"/>
      <w:r>
        <w:rPr>
          <w:rFonts w:ascii="Times" w:hAnsi="Times" w:cs="Times"/>
          <w:sz w:val="20"/>
          <w:szCs w:val="20"/>
          <w:lang w:val="en-GB"/>
        </w:rPr>
        <w:t xml:space="preserve"> 3 (1995): 75</w:t>
      </w:r>
      <w:r>
        <w:rPr>
          <w:rFonts w:ascii="Helvetica" w:hAnsi="Helvetica" w:cs="Helvetica"/>
          <w:sz w:val="20"/>
          <w:szCs w:val="20"/>
          <w:lang w:val="en-GB"/>
        </w:rPr>
        <w:t>–</w:t>
      </w:r>
      <w:r>
        <w:rPr>
          <w:rFonts w:ascii="Times" w:hAnsi="Times" w:cs="Times"/>
          <w:sz w:val="20"/>
          <w:szCs w:val="20"/>
          <w:lang w:val="en-GB"/>
        </w:rPr>
        <w:t xml:space="preserve">101. </w:t>
      </w:r>
    </w:p>
    <w:p w14:paraId="2E59C64D" w14:textId="77777777" w:rsidR="008B5685" w:rsidRDefault="008B5685" w:rsidP="0098348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08EFDBC5" w14:textId="77777777" w:rsidR="008B5685" w:rsidRDefault="008B5685" w:rsidP="002312D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694471">
        <w:rPr>
          <w:rFonts w:ascii="Times New Roman" w:hAnsi="Times New Roman" w:cs="Times New Roman"/>
          <w:sz w:val="20"/>
          <w:szCs w:val="20"/>
          <w:lang w:val="en-GB"/>
        </w:rPr>
        <w:t>Pereira,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Michela,</w:t>
      </w:r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 “</w:t>
      </w:r>
      <w:proofErr w:type="spellStart"/>
      <w:r w:rsidRPr="00694471">
        <w:rPr>
          <w:rFonts w:ascii="Times New Roman" w:hAnsi="Times New Roman" w:cs="Times New Roman"/>
          <w:sz w:val="20"/>
          <w:szCs w:val="20"/>
          <w:lang w:val="en-GB"/>
        </w:rPr>
        <w:t>Teorie</w:t>
      </w:r>
      <w:proofErr w:type="spellEnd"/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4471">
        <w:rPr>
          <w:rFonts w:ascii="Times New Roman" w:hAnsi="Times New Roman" w:cs="Times New Roman"/>
          <w:sz w:val="20"/>
          <w:szCs w:val="20"/>
          <w:lang w:val="en-GB"/>
        </w:rPr>
        <w:t>dell’elixir</w:t>
      </w:r>
      <w:proofErr w:type="spellEnd"/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4471">
        <w:rPr>
          <w:rFonts w:ascii="Times New Roman" w:hAnsi="Times New Roman" w:cs="Times New Roman"/>
          <w:sz w:val="20"/>
          <w:szCs w:val="20"/>
          <w:lang w:val="en-GB"/>
        </w:rPr>
        <w:t>nell’alchimia</w:t>
      </w:r>
      <w:proofErr w:type="spellEnd"/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4471">
        <w:rPr>
          <w:rFonts w:ascii="Times New Roman" w:hAnsi="Times New Roman" w:cs="Times New Roman"/>
          <w:sz w:val="20"/>
          <w:szCs w:val="20"/>
          <w:lang w:val="en-GB"/>
        </w:rPr>
        <w:t>latina</w:t>
      </w:r>
      <w:proofErr w:type="spellEnd"/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94471">
        <w:rPr>
          <w:rFonts w:ascii="Times New Roman" w:hAnsi="Times New Roman" w:cs="Times New Roman"/>
          <w:sz w:val="20"/>
          <w:szCs w:val="20"/>
          <w:lang w:val="en-GB"/>
        </w:rPr>
        <w:t>medievale</w:t>
      </w:r>
      <w:proofErr w:type="spellEnd"/>
      <w:r w:rsidRPr="00694471">
        <w:rPr>
          <w:rFonts w:ascii="Times New Roman" w:hAnsi="Times New Roman" w:cs="Times New Roman"/>
          <w:sz w:val="20"/>
          <w:szCs w:val="20"/>
          <w:lang w:val="en-GB"/>
        </w:rPr>
        <w:t xml:space="preserve">,” </w:t>
      </w:r>
      <w:proofErr w:type="spellStart"/>
      <w:r w:rsidRPr="002D061A">
        <w:rPr>
          <w:rFonts w:ascii="Times New Roman" w:hAnsi="Times New Roman" w:cs="Times New Roman"/>
          <w:i/>
          <w:iCs/>
          <w:sz w:val="20"/>
          <w:szCs w:val="20"/>
          <w:lang w:val="en-GB"/>
        </w:rPr>
        <w:t>Micrologus</w:t>
      </w:r>
      <w:proofErr w:type="spellEnd"/>
      <w:r w:rsidRPr="00694471">
        <w:rPr>
          <w:rFonts w:ascii="Times New Roman" w:hAnsi="Times New Roman" w:cs="Times New Roman"/>
          <w:sz w:val="20"/>
          <w:szCs w:val="20"/>
          <w:lang w:val="en-GB"/>
        </w:rPr>
        <w:t>, 3 (1995): 103–48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14:paraId="6A56962F" w14:textId="77777777" w:rsidR="00983482" w:rsidRDefault="00983482" w:rsidP="0098348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3462696B" w14:textId="77777777" w:rsidR="00983482" w:rsidRPr="00F67C2D" w:rsidRDefault="00983482" w:rsidP="00F67C2D">
      <w:pPr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29635ACB" w14:textId="77777777" w:rsidR="002312D2" w:rsidRPr="00694471" w:rsidRDefault="002312D2" w:rsidP="00B02B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BBA6624" w14:textId="77777777" w:rsidR="00925A5F" w:rsidRDefault="00925A5F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1FFAC415" w14:textId="77777777" w:rsidR="00925A5F" w:rsidRDefault="00925A5F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490D2387" w14:textId="09D3F263" w:rsidR="00925A5F" w:rsidRDefault="00925A5F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23066E93" w14:textId="48CCB021" w:rsidR="008B5685" w:rsidRDefault="008B5685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6F8DBAB3" w14:textId="2B4067A1" w:rsidR="008B5685" w:rsidRDefault="008B5685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60D4560A" w14:textId="4CF5B392" w:rsidR="008B5685" w:rsidRDefault="008B5685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08F6BE23" w14:textId="7CE8ECDF" w:rsidR="008B5685" w:rsidRDefault="008B5685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0ED43501" w14:textId="7E0222EE" w:rsidR="008B5685" w:rsidRDefault="008B5685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3302EDD0" w14:textId="126A0707" w:rsidR="008B5685" w:rsidRDefault="008B5685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089C4F71" w14:textId="6FA068DB" w:rsidR="008B5685" w:rsidRDefault="008B5685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77E38C58" w14:textId="6F8C16A9" w:rsidR="008B5685" w:rsidRDefault="008B5685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6C4E33A0" w14:textId="0F1F6010" w:rsidR="008B5685" w:rsidRDefault="008B5685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41B4FEAF" w14:textId="579B543E" w:rsidR="008B5685" w:rsidRDefault="008B5685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7CFBB21A" w14:textId="5EEC78A5" w:rsidR="008B5685" w:rsidRDefault="008B5685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30DD2CAE" w14:textId="3007E7C7" w:rsidR="008B5685" w:rsidRDefault="008B5685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3A538B98" w14:textId="321F18F1" w:rsidR="008B5685" w:rsidRDefault="008B5685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6E0C9D68" w14:textId="74FF8009" w:rsidR="008B5685" w:rsidRDefault="008B5685" w:rsidP="002312D2">
      <w:pPr>
        <w:autoSpaceDE w:val="0"/>
        <w:autoSpaceDN w:val="0"/>
        <w:adjustRightInd w:val="0"/>
        <w:rPr>
          <w:rFonts w:ascii="Times" w:hAnsi="Times" w:cs="Times"/>
          <w:sz w:val="20"/>
          <w:szCs w:val="20"/>
          <w:lang w:val="en-GB"/>
        </w:rPr>
      </w:pPr>
    </w:p>
    <w:p w14:paraId="42C0002A" w14:textId="3BC1271B" w:rsidR="00207042" w:rsidRPr="00694471" w:rsidRDefault="00207042" w:rsidP="002312D2">
      <w:pPr>
        <w:rPr>
          <w:lang w:val="en-US"/>
        </w:rPr>
      </w:pPr>
    </w:p>
    <w:sectPr w:rsidR="00207042" w:rsidRPr="00694471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DE11D" w14:textId="77777777" w:rsidR="008C63AB" w:rsidRDefault="008C63AB" w:rsidP="00957960">
      <w:r>
        <w:separator/>
      </w:r>
    </w:p>
  </w:endnote>
  <w:endnote w:type="continuationSeparator" w:id="0">
    <w:p w14:paraId="25AA409F" w14:textId="77777777" w:rsidR="008C63AB" w:rsidRDefault="008C63AB" w:rsidP="0095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480019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6D5D6C" w14:textId="0AB8DFC6" w:rsidR="0091681C" w:rsidRDefault="0091681C" w:rsidP="001C4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0DCC8F" w14:textId="77777777" w:rsidR="0091681C" w:rsidRDefault="0091681C" w:rsidP="00925A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327062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87BF2B" w14:textId="6FA14841" w:rsidR="0091681C" w:rsidRDefault="0091681C" w:rsidP="001C4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F6D0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DD014C" w14:textId="77777777" w:rsidR="0091681C" w:rsidRDefault="0091681C" w:rsidP="00925A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CB65B" w14:textId="77777777" w:rsidR="008C63AB" w:rsidRDefault="008C63AB" w:rsidP="00957960">
      <w:r>
        <w:separator/>
      </w:r>
    </w:p>
  </w:footnote>
  <w:footnote w:type="continuationSeparator" w:id="0">
    <w:p w14:paraId="5CC70770" w14:textId="77777777" w:rsidR="008C63AB" w:rsidRDefault="008C63AB" w:rsidP="0095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398"/>
    <w:multiLevelType w:val="hybridMultilevel"/>
    <w:tmpl w:val="07D013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CA539D"/>
    <w:multiLevelType w:val="hybridMultilevel"/>
    <w:tmpl w:val="807214D8"/>
    <w:lvl w:ilvl="0" w:tplc="85BCE26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C9C"/>
    <w:multiLevelType w:val="hybridMultilevel"/>
    <w:tmpl w:val="26DC2B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C6497E"/>
    <w:multiLevelType w:val="hybridMultilevel"/>
    <w:tmpl w:val="4CD8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2D2"/>
    <w:rsid w:val="00004531"/>
    <w:rsid w:val="00026246"/>
    <w:rsid w:val="000A2F33"/>
    <w:rsid w:val="000E5502"/>
    <w:rsid w:val="00194BDE"/>
    <w:rsid w:val="001A48C5"/>
    <w:rsid w:val="001C46EC"/>
    <w:rsid w:val="001C481E"/>
    <w:rsid w:val="001E02CA"/>
    <w:rsid w:val="00207042"/>
    <w:rsid w:val="002312D2"/>
    <w:rsid w:val="002D061A"/>
    <w:rsid w:val="002D7BDE"/>
    <w:rsid w:val="002E530E"/>
    <w:rsid w:val="003240E7"/>
    <w:rsid w:val="00421BF5"/>
    <w:rsid w:val="004F6D0A"/>
    <w:rsid w:val="00532566"/>
    <w:rsid w:val="005E30EB"/>
    <w:rsid w:val="006006E3"/>
    <w:rsid w:val="00694471"/>
    <w:rsid w:val="006B5841"/>
    <w:rsid w:val="00733D16"/>
    <w:rsid w:val="0079456F"/>
    <w:rsid w:val="007D5321"/>
    <w:rsid w:val="007E58FE"/>
    <w:rsid w:val="007F5EE2"/>
    <w:rsid w:val="007F6198"/>
    <w:rsid w:val="008123FA"/>
    <w:rsid w:val="0082550C"/>
    <w:rsid w:val="0085532C"/>
    <w:rsid w:val="008B5685"/>
    <w:rsid w:val="008C63AB"/>
    <w:rsid w:val="00914726"/>
    <w:rsid w:val="0091681C"/>
    <w:rsid w:val="00925A5F"/>
    <w:rsid w:val="00957960"/>
    <w:rsid w:val="00983482"/>
    <w:rsid w:val="009929C0"/>
    <w:rsid w:val="009C1879"/>
    <w:rsid w:val="009D65DA"/>
    <w:rsid w:val="00A02B2B"/>
    <w:rsid w:val="00B02B96"/>
    <w:rsid w:val="00B03A76"/>
    <w:rsid w:val="00B21104"/>
    <w:rsid w:val="00B63ACA"/>
    <w:rsid w:val="00C35551"/>
    <w:rsid w:val="00C41CB1"/>
    <w:rsid w:val="00C91BDD"/>
    <w:rsid w:val="00CF379F"/>
    <w:rsid w:val="00D92D7B"/>
    <w:rsid w:val="00D96B21"/>
    <w:rsid w:val="00DF24F2"/>
    <w:rsid w:val="00DF75E0"/>
    <w:rsid w:val="00E4148C"/>
    <w:rsid w:val="00E66787"/>
    <w:rsid w:val="00EE2477"/>
    <w:rsid w:val="00F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0AD887A"/>
  <w15:docId w15:val="{8E8A6EF4-4834-8C45-A88E-258B7A96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3AC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79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9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79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5A5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25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A5F"/>
  </w:style>
  <w:style w:type="character" w:styleId="PageNumber">
    <w:name w:val="page number"/>
    <w:basedOn w:val="DefaultParagraphFont"/>
    <w:uiPriority w:val="99"/>
    <w:semiHidden/>
    <w:unhideWhenUsed/>
    <w:rsid w:val="00925A5F"/>
  </w:style>
  <w:style w:type="paragraph" w:styleId="BalloonText">
    <w:name w:val="Balloon Text"/>
    <w:basedOn w:val="Normal"/>
    <w:link w:val="BalloonTextChar"/>
    <w:uiPriority w:val="99"/>
    <w:semiHidden/>
    <w:unhideWhenUsed/>
    <w:rsid w:val="001A48C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C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7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2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4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3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8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4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6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Schmechel</dc:creator>
  <cp:keywords/>
  <dc:description/>
  <cp:lastModifiedBy>Carmen Schmechel</cp:lastModifiedBy>
  <cp:revision>16</cp:revision>
  <cp:lastPrinted>2022-01-10T22:37:00Z</cp:lastPrinted>
  <dcterms:created xsi:type="dcterms:W3CDTF">2022-01-11T11:15:00Z</dcterms:created>
  <dcterms:modified xsi:type="dcterms:W3CDTF">2022-02-14T10:05:00Z</dcterms:modified>
</cp:coreProperties>
</file>